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2.001659.000.00.00.H18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Cơ quan đăng ký phương tiện bao gồm:</w:t>
      </w:r>
    </w:p>
    <w:p>
      <w:pPr>
        <w:spacing w:after="0" w:before="0" w:lineRule="auto" w:line="276"/>
        <w:jc w:val="both"/>
      </w:pPr>
      <w:r>
        <w:rPr>
          <w:rFonts w:ascii="Times New Roman" w:hAnsi="Times New Roman" w:cs="Times New Roman" w:eastAsia="Times New Roman"/>
          <w:b w:val="false"/>
          <w:sz w:val="26"/>
        </w:rPr>
        <w:t>+ Sở Xây dựng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Cấp xã, phường: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số 75/2014/TT-BGTVT; cơ quan đăng ký quy định tại khoản 3 Điều 8 được tổ chức, thực hiện đăng ký phương tiện quy định tại khoản 4 Điều 8 Thông tư số 75/2014/TT-BGTVT.</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đủ hồ sơ theo quy định, cơ quan đăng ký cấp giấy chứng nhận xóa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xóa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đường thủy nội địa,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hoặc Trung tâm Phục vụ hành chính công cấp xã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xóa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15-02-2015</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01-01-2017</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Xóa đăng ký phương tiện được áp dụng trong các trường hợp sau:
- Phương tiện bị mất tích.
- Phương tiện bị phá hủy.
- Phương tiện không còn khả năng phục hồi.
- Chuyển quyền sở hữu phương tiện.
- Thay đổi cơ quan đăng ký phương tiện.
- Theo đề nghị của chủ phương tiện.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2025-11-18T01:20:47Z</dcterms:created>
  <dc:creator>Apache POI</dc:creator>
</cp:coreProperties>
</file>