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Hợp đồng tiếp cận nguồn gen và chia sẻ lợi ích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sau khi thực hiện thỏa thuận, ký Hợp đồng tiếp cận nguồn gen và chia sẻ lợi ích với Bên cung cấp, nộp hồ sơ tới Bộ phận tiếp nhận và trả kết quả thuộc UBND các xã, phường, thị trấn để xem xét xác nhận hợp đồng.</w:t>
      </w:r>
    </w:p>
    <w:p>
      <w:pPr>
        <w:spacing w:after="0" w:before="0" w:lineRule="auto" w:line="276"/>
        <w:jc w:val="both"/>
      </w:pPr>
      <w:r>
        <w:rPr>
          <w:rFonts w:ascii="Times New Roman" w:hAnsi="Times New Roman" w:cs="Times New Roman" w:eastAsia="Times New Roman"/>
          <w:b w:val="false"/>
          <w:sz w:val="26"/>
        </w:rPr>
        <w:t>Bước 2: Kiểm tra xem xét xác nhận Hợp đồng
Ủy ban nhân dân cấp xã nơi có nguồn gen ngoài tự nhiên hoặc nơi đăng ký trụ sở của Bên cung cấp có trách nhiệm xác nhận Hợp đồng do tổ chức,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xác nhận đăng ký tiếp cận nguồn gen được Bộ Nông nghiệp và Môi trường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đã ký giữa các bên liên quan theo Mẫu số 03 ban hành kèm theo Nghị định số 59/2017/NĐ-CP ngày 12 tháng 5 năm 2017 của Chính phủ</w:t>
            </w:r>
          </w:p>
        </w:tc>
        <w:tc>
          <w:p/>
          <w:p>
            <w:pPr>
              <w:spacing w:after="0" w:before="0" w:lineRule="auto" w:line="276"/>
              <w:jc w:val="left"/>
            </w:pPr>
            <w:r>
              <w:rPr>
                <w:rFonts w:ascii="Times New Roman" w:hAnsi="Times New Roman" w:cs="Times New Roman" w:eastAsia="Times New Roman"/>
                <w:b w:val="false"/>
                <w:sz w:val="26"/>
              </w:rPr>
              <w:t>Mauso03_MauHopdongtiepcannguongen.doc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một trong các giấy tờ là hộ chiếu/thẻ Căn cước công dân/thẻ Căn cước/Căn cước điện tử/số định danh cá nhân/số giấy chứng nhận căn cước hoặc giấy tờ khác có dán ảnh và thông tin cá nhân do cơ quan có thẩm quyền cấp, còn giá trị sử dụng để chứng minh về nhân thân của người đề nghị xác nhận Hợp đồng tiếp cận nguồn gen và chia sẻ lợi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vào Hợp đồng tiếp cận nguồn gen và chia sẻ lợi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59/2017/NĐ-CP</w:t>
            </w:r>
          </w:p>
        </w:tc>
        <w:tc>
          <w:p/>
          <w:p>
            <w:pPr>
              <w:spacing w:after="0" w:before="0" w:lineRule="auto" w:line="276"/>
              <w:jc w:val="left"/>
            </w:pPr>
            <w:r>
              <w:rPr>
                <w:rFonts w:ascii="Times New Roman" w:hAnsi="Times New Roman" w:cs="Times New Roman" w:eastAsia="Times New Roman"/>
                <w:b w:val="false"/>
                <w:sz w:val="26"/>
              </w:rPr>
              <w:t>Về quản lý tiếp cận nguồn gen và chia sẻ lợi ích từ việc sử dụng nguồn gen</w:t>
            </w:r>
          </w:p>
        </w:tc>
        <w:tc>
          <w:p/>
          <w:p>
            <w:pPr>
              <w:spacing w:after="0" w:before="0" w:lineRule="auto" w:line="276"/>
              <w:jc w:val="left"/>
            </w:pPr>
            <w:r>
              <w:rPr>
                <w:rFonts w:ascii="Times New Roman" w:hAnsi="Times New Roman" w:cs="Times New Roman" w:eastAsia="Times New Roman"/>
                <w:b w:val="false"/>
                <w:sz w:val="26"/>
              </w:rPr>
              <w:t>12-04-2017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đề nghị xác nhận Hợp đồng tiếp cận nguồn gen và chia sẻ lợi ích cung cấp một trong các giấy tờ là hộ chiếu, Chứng minh nhân dân/số thẻ Căn cước công dân/số định danh cá nhân hoặc giấy tờ khác có dán ảnh và thông tin cá nhân do cơ quan có thẩm quyền cấp, còn giá trị sử dụng để chứng minh về nhân thân.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2025-11-18T00:29:43Z</dcterms:created>
  <dc:creator>Apache POI</dc:creator>
</cp:coreProperties>
</file>