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có trách nhiệm tiếp nhận ngay các đối tượng cần sự bảo vệ khẩn cấp để chăm sóc, nuôi dưỡng và hoàn thiện các thủ tục theo quy trình sau:</w:t>
      </w:r>
    </w:p>
    <w:p>
      <w:pPr>
        <w:spacing w:after="0" w:before="0" w:lineRule="auto" w:line="276"/>
        <w:jc w:val="both"/>
      </w:pPr>
      <w:r>
        <w:rPr>
          <w:rFonts w:ascii="Times New Roman" w:hAnsi="Times New Roman" w:cs="Times New Roman" w:eastAsia="Times New Roman"/>
          <w:b w:val="false"/>
          <w:sz w:val="26"/>
        </w:rPr>
        <w:t>-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Hồ sơ nộp tại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 Bước 2. Đánh giá về mức độ tổn thương, khả năng phục hồi và nhu cầu trợ giúp của đối tượng để có kế hoạch trợ giúp đối tượng.</w:t>
      </w:r>
    </w:p>
    <w:p>
      <w:pPr>
        <w:spacing w:after="0" w:before="0" w:lineRule="auto" w:line="276"/>
        <w:jc w:val="both"/>
      </w:pPr>
      <w:r>
        <w:rPr>
          <w:rFonts w:ascii="Times New Roman" w:hAnsi="Times New Roman" w:cs="Times New Roman" w:eastAsia="Times New Roman"/>
          <w:b w:val="false"/>
          <w:sz w:val="26"/>
        </w:rPr>
        <w:t>-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w:t>
      </w:r>
    </w:p>
    <w:p>
      <w:pPr>
        <w:spacing w:after="0" w:before="0" w:lineRule="auto" w:line="276"/>
        <w:jc w:val="both"/>
      </w:pPr>
      <w:r>
        <w:rPr>
          <w:rFonts w:ascii="Times New Roman" w:hAnsi="Times New Roman" w:cs="Times New Roman" w:eastAsia="Times New Roman"/>
          <w:b w:val="false"/>
          <w:sz w:val="26"/>
        </w:rPr>
        <w:t>- Bước 4. Quyết định trợ giúp đối tượng tại cơ sở trợ giúp xã hội hoặc chuyển đối tượng về gia đình, cộng đồng.</w:t>
      </w:r>
    </w:p>
    <w:p>
      <w:pPr>
        <w:spacing w:after="0" w:before="0" w:lineRule="auto" w:line="276"/>
        <w:jc w:val="both"/>
      </w:pPr>
      <w:r>
        <w:rPr>
          <w:rFonts w:ascii="Times New Roman" w:hAnsi="Times New Roman" w:cs="Times New Roman" w:eastAsia="Times New Roman"/>
          <w:b w:val="false"/>
          <w:sz w:val="26"/>
        </w:rPr>
        <w:t>- Bước 5. Hoàn thành các thủ tục, hồ sơ của đối tượng theo quy định, Trường hợp là trẻ em bị bỏ rơi, cơ sở thực hiện các thủ tục khai sinh cho trẻ theo quy định của pháp luật về hộ tịch.
Các thủ tục, hồ sơ phải hoàn thiện trong 10 ngày làm việc, kể từ khi tiếp nhận đối tượng, trường hợp kéo dài quá 10 ngày làm việc, phải do cơ quan quản lý cấp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2025-11-18T00:34:32Z</dcterms:created>
  <dc:creator>Apache POI</dc:creator>
</cp:coreProperties>
</file>