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vào viên chức không giữ chức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quan có thẩm quyền tuyển dụng thành lập Hội đồng kiểm tra, sát hạch.</w:t>
      </w:r>
    </w:p>
    <w:p>
      <w:pPr>
        <w:spacing w:after="0" w:before="0" w:lineRule="auto" w:line="276"/>
        <w:jc w:val="both"/>
      </w:pPr>
      <w:r>
        <w:rPr>
          <w:rFonts w:ascii="Times New Roman" w:hAnsi="Times New Roman" w:cs="Times New Roman" w:eastAsia="Times New Roman"/>
          <w:b w:val="false"/>
          <w:sz w:val="26"/>
        </w:rPr>
        <w:t>Bước 2. Hội đồng kiểm tra, sát hạch kiểm tra về các điều kiện, tiêu chuẩn, văn bằng, chứng chỉ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Bước 3. Tổ chức sát hạch về trình độ hiểu biết chung và năng lực chuyên môn, nghiệp vụ của người được đề nghị tiếp nhận. Hội đồng kiểm tra, sát hạch phải báo cáo người đứng đầu cơ quan có thẩm quyền tuyển dụng thống nhất về hình thức và nội dung sát hạch trước khi thực hiện.</w:t>
      </w:r>
    </w:p>
    <w:p>
      <w:pPr>
        <w:spacing w:after="0" w:before="0" w:lineRule="auto" w:line="276"/>
        <w:jc w:val="both"/>
      </w:pPr>
      <w:r>
        <w:rPr>
          <w:rFonts w:ascii="Times New Roman" w:hAnsi="Times New Roman" w:cs="Times New Roman" w:eastAsia="Times New Roman"/>
          <w:b w:val="false"/>
          <w:sz w:val="26"/>
        </w:rPr>
        <w:t>Bước 4. Người đứng đầu cơ quan có thẩm quyền tuyển dụng quyết định theo thẩm quyền.</w:t>
      </w:r>
    </w:p>
    <w:p>
      <w:pPr>
        <w:spacing w:after="0" w:before="0" w:lineRule="auto" w:line="276"/>
        <w:jc w:val="both"/>
      </w:pPr>
      <w:r>
        <w:rPr>
          <w:rFonts w:ascii="Times New Roman" w:hAnsi="Times New Roman" w:cs="Times New Roman" w:eastAsia="Times New Roman"/>
          <w:b w:val="false"/>
          <w:sz w:val="26"/>
        </w:rPr>
        <w:t>Bước 5. Ký kết Hợp đồng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cụ thể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tại trụ sở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Sơ yếu lý lịch cá nhân theo quy định hiện hành được lập trong thời hạn 30 ngày trước ngày nộp hồ sơ tiếp nhận, có xác nhận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các văn bằng, chứng chỉ theo yêu cầu của vị trí việc làm cần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cơ quan hành chính, đơn vị sự nghiệp  cấp tỉnh có thẩm quyền tuyển dụng viên chức; 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có đủ 05 năm công tác trở lên đang làm công việc chuyên môn, nghiệp vụ phù hợp với công việc ở vị trí việc làm dự kiến tiếp nhận tại cơ quan, tổ chức, đơn vị được thành lập theo quy định của pháp luật.
Thời gian công tác quy định tại điểm này là thời gian làm chuyên môn, nghiệp vụ phù hợp với công việc ở vị trí việc làm dự kiến tiếp nhận theo đúng quy định của pháp luật, có đóng bảo hiểm xã hội bắt buộc, không tính thời gian tập sự theo quy định tại Điều 21 Nghị định số 115/2020/NĐ-CP.
Trường hợp thời gian tập sự, thử việc tại công việc đang làm theo quy định của pháp luật ít hơn thời gian tập sự của công việc được tiếp nhận quy định tại khoản 2 Điều 21 Nghị định số 115/2020/NĐ-CP thì thời gian chênh lệch ít hơn này được tính vào thời gian tập sự.
Trường hợp có thời gian công tác không liên tục mà chưa nhận trợ cấp bảo hiểm xã hội một lần thì được cộng dồn.
b) Cán bộ, công chức cấp xã đang làm công việc phù hợp với công việc ở vị trí việc làm dự kiến tiếp nhận.
c) Người học theo chế độ cử tuyển theo quy định của pháp luật, sau khi tốt nghiệp về công tác tại địa phương nơi cử đi học.
Cơ quan có thẩm quyền tuyển dụng hoặc được phân cấp thẩm quyền tuyển dụng căn cứ vào đặc thù của cơ quan, tổ chức, đơn vị mình có thể quy định tiêu chuẩn, điều kiện cao hơn đối với các trường hợp tiếp nhận quy định tại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2025-11-18T00:43:06Z</dcterms:created>
  <dc:creator>Apache POI</dc:creator>
</cp:coreProperties>
</file>