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2.000528.000.00.00.H18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1713/QĐ-UBND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khai sinh có yếu tố nước ngoài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Hộ tịch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Nếu lựa chọn hình thức nộp hồ sơ trực tiếp, người có yêu cầu đăng ký khai sinh nộp hồ sơ đăng ký khai sinh tại  Trung tâm Phục vụ hành chính công cấp xã có thẩm quyền; nộp lệ phí nếu thuộc trường hợp phải nộp lệ phí đăng ký khai sinh; nộp phí cấp bản sao Giấy khai sinh nếu có yêu cầu cấp bản sao Giấy khai sinh.
- Nếu lựa chọn hình thức nộp hồ sơ trực tuyến, người có yêu cầu đăng ký khai sinh truy cập Cổng dịch vụ công quốc gia  đăng ký tài khoản (nếu chưa có tài khoản), xác thực người dùng theo hướng dẫn, đăng nhập vào hệ thống, xác định đúng Ủy ban nhân dân cấp xã có                 thẩm quyền.
Người có yêu cầu đăng ký khai sinh trực tuyến cung cấp thông tin theo mẫu hộ tịch điện tử tương tác đăng ký khai sinh (cung cấp trên Cổng dịch vụ công), đính kèm bản chụp hoặc bản sao điện tử các giấy tờ, tài liệu theo quy định; nộp phí, lệ phí thông qua chức năng thanh toán trực tuyến hoặc bằng cách thức khác theo quy định pháp luật, hoàn tất việc nộp hồ sơ.
- Cán bộ tiếp nhận hồ sơ tại Bộ phận một cửa có trách nhiệm kiểm tra tính chính xác, đầy đủ, thống nhất, hợp lệ của hồ sơ. 
(i) Trường hợp hồ sơ đầy đủ, hợp lệ thì tiếp nhận hồ sơ; nếu tiếp nhận hồ sơ sau 15 giờ thì có Phiếu hẹn, trả kết quả cho người có yêu cầu trong ngày làm việc tiếp theo (nếu người có yêu cầu lựa chọn hình thức nộp hồ sơ trực tiếp) hoặc gửi ngay Phiếu hẹn, trả kết quả qua thư điện tử hoặc gửi tin nhắn hẹn trả kết quả qua điện thoại di động cho người có yêu cầu (nếu người có yêu cầu lựa chọn hình thức nộp hồ sơ trực tuyến); chuyển hồ sơ để công chức làm công tác hộ tịch xử lý. 
Sau khi tiếp nhận hồ sơ theo hình thức nộp trực tiếp, cán bộ tiếp nhận hồ sơ tại Bộ phận một cửa thực hiện số hóa (sao chụp, chuyển thành tài liệu điện tử trên hệ thống thông tin, cơ sở dữ liệu) và ký số vào tài liệu, hồ sơ giải quyết thủ tục hành chính đã được số hóa theo quy định. 
(ii) Trường hợp hồ sơ chưa đầy đủ, hợp lệ thì có thông báo cho người yêu cầu bổ sung, hoàn thiện hồ sơ, nêu rõ loại giấy tờ, nội dung cần bổ sung để người có yêu cầu bổ sung, hoàn thiện. Sau khi hồ sơ được bổ sung, thực hiện lại bước (i);
(iii) Trường hợp người có yêu cầu đăng ký khai sinh không bổ sung, hoàn thiện được hồ sơ thì báo cáo Trưởng bộ phận một cửa có thông báo từ chối giải quyết yêu cầu đăng ký khai sinh.
- Công chức làm công tác hộ tịch thẩm tra hồ sơ (thẩm tra tính thống nhất, hợp lệ của các thông tin trong hồ sơ, giấy tờ, tài liệu do người yêu cầu nộp, xuất trình hoặc đính kèm). 
+ Trường hợp hồ sơ cần bổ sung, hoàn thiện hoặc không đủ điều kiện giải quyết, phải từ chối thì gửi thông báo về tình trạng hồ sơ tới Bộ phận một cửa để thông báo cho người nộp hồ sơ – thực hiện lại bước (ii) hoặc (iii). 
+ Trường hợp cần phải kiểm tra, xác minh làm rõ hoặc do nguyên nhân khác mà không thể trả kết quả đúng thời gian đã hẹn thì công chức làm công tác hộ tịch lập Phiếu xin lỗi và hẹn lại ngày trả kết quả, trong đó nêu rõ lý do chậm trả kết quả và thời gian hẹn trả kết quả, chuyển Bộ phận một cửa để trả cho người có yêu cầu (nếu người có yêu cầu lựa chọn hình thức nộp hồ sơ trực tiếp), hoặc gửi Phiếu xin lỗi và hẹn lại ngày trả kết quả qua thư điện tử hoặc gửi tin nhắn qua điện thoại di động cho người có yêu cầu (nếu người có yêu cầu lựa chọn hình thức nộp hồ sơ trực tuyến).
	+ Nếu thấy hồ sơ đầy đủ, hợp lệ, đúng quy định, trường hợp tiếp nhận hồ sơ đăng ký khai sinh theo hình thức trực tiếp, thì công chức làm công tác hộ tịch thực hiện việc ghi vào Sổ đăng ký khai sinh, cập nhật thông tin đăng ký khai sinh trên Phần mềm đăng ký, quản lý hộ tịch điện tử dùng chung và chuyển thông tin đến Cơ sở dữ liệu quốc gia về dân cư (CSDLQGVDC) để lấy Số định danh cá nhân. 
Trường hợp tiếp nhận hồ sơ đăng ký khai sinh theo hình thức trực tuyến, công chức làm công tác hộ tịch gửi lại biểu mẫu Giấy khai sinh điện tử với thông tin đầy đủ cho người yêu cầu qua thư điện tử hoặc thiết bị số. 
Người yêu cầu có trách nhiệm kiểm tra tính chính xác, đầy đủ của các thông tin trên biểu mẫu Giấy khai sinh điện tử và xác nhận (tối đa một ngày).
Nếu người có yêu cầu xác nhận thông tin đã thống nhất, đầy đủ hoặc không có phản hồi sau thời hạn yêu cầu thì công chức làm công tác hộ tịch thực hiện việc ghi nội dung vào Sổ đăng ký khai sinh, cập nhật thông tin đăng ký khai sinh trên Phần mềm đăng ký, quản lý hộ tịch điện tử dùng chung. Trường hợp cha, mẹ lựa chọn quốc tịch Việt Nam cho con thì chuyển thông tin đến CSDLQGVDC để lấy Số định danh cá nhân. 
- Sau khi CSDLQGVDC trả về Số định danh cá nhân, công chức làm công tác hộ tịch in Giấy khai sinh, trình Lãnh đạo UBND ký, chuyển tới Bộ phận một cửa để trả kết quả cho người có yêu cầu.
- Người có yêu cầu đăng ký khai sinh kiểm tra thông tin trên Giấy khai sinh, trong Sổ đăng ký khai sinh và ký tên vào Sổ đăng ký khai sinh, nhận Giấy khai sinh.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Ngay trong ngày </w:t>
            </w:r>
          </w:p>
        </w:tc>
        <w:tc>
          <w:p/>
          <w:p>
            <w:pPr>
              <w:spacing w:after="0" w:before="0" w:lineRule="auto" w:line="276"/>
              <w:jc w:val="left"/>
            </w:pPr>
            <w:r>
              <w:rPr>
                <w:rFonts w:ascii="Times New Roman" w:hAnsi="Times New Roman" w:cs="Times New Roman" w:eastAsia="Times New Roman"/>
                <w:b w:val="false"/>
                <w:sz w:val="26"/>
              </w:rPr>
              <w:t xml:space="preserve">Phí : Cấp bản sao Giấy khai sinh (nếu có yêu cầu): 8.000 đồng/bản; </w:t>
            </w:r>
          </w:p>
          <w:p>
            <w:pPr>
              <w:spacing w:after="0" w:before="0" w:lineRule="auto" w:line="276"/>
              <w:jc w:val="left"/>
            </w:pPr>
            <w:r>
              <w:rPr>
                <w:rFonts w:ascii="Times New Roman" w:hAnsi="Times New Roman" w:cs="Times New Roman" w:eastAsia="Times New Roman"/>
                <w:b w:val="false"/>
                <w:sz w:val="26"/>
              </w:rPr>
              <w:t xml:space="preserve">Lệ phí : 75.000 đồng/ trường hợp. </w:t>
            </w:r>
          </w:p>
          <w:p>
            <w:pPr>
              <w:spacing w:after="0" w:before="0" w:lineRule="auto" w:line="276"/>
              <w:jc w:val="left"/>
            </w:pPr>
            <w:r>
              <w:rPr>
                <w:rFonts w:ascii="Times New Roman" w:hAnsi="Times New Roman" w:cs="Times New Roman" w:eastAsia="Times New Roman"/>
                <w:b w:val="false"/>
                <w:sz w:val="26"/>
              </w:rPr>
              <w:t xml:space="preserve">Lệ phí : Miễn lệ phí cho người thuộc gia đình có công với cách mạng, người thuộc hộ nghèo. người khuyết tật. </w:t>
            </w:r>
          </w:p>
        </w:tc>
        <w:tc>
          <w:p/>
          <w:p>
            <w:pPr>
              <w:spacing w:after="0" w:before="0" w:lineRule="auto" w:line="276"/>
              <w:jc w:val="left"/>
            </w:pPr>
            <w:r>
              <w:rPr>
                <w:rFonts w:ascii="Times New Roman" w:hAnsi="Times New Roman" w:cs="Times New Roman" w:eastAsia="Times New Roman"/>
                <w:b w:val="false"/>
                <w:sz w:val="26"/>
              </w:rPr>
              <w:t>Ngay trong ngày tiếp nhận hồ sơ; trường hợp nhận hồ sơ sau 15 giờ mà không giải quyết được ngay thì trả kết quả trong ngày làm việc tiếp theo.</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Ngay trong ngày </w:t>
            </w:r>
          </w:p>
        </w:tc>
        <w:tc>
          <w:p/>
          <w:p>
            <w:pPr>
              <w:spacing w:after="0" w:before="0" w:lineRule="auto" w:line="276"/>
              <w:jc w:val="left"/>
            </w:pPr>
            <w:r>
              <w:rPr>
                <w:rFonts w:ascii="Times New Roman" w:hAnsi="Times New Roman" w:cs="Times New Roman" w:eastAsia="Times New Roman"/>
                <w:b w:val="false"/>
                <w:sz w:val="26"/>
              </w:rPr>
              <w:t xml:space="preserve">Phí : Cấp bản sao Giấy khai sinh (nếu có yêu cầu): 8.000 đồng/bản; </w:t>
            </w:r>
          </w:p>
          <w:p>
            <w:pPr>
              <w:spacing w:after="0" w:before="0" w:lineRule="auto" w:line="276"/>
              <w:jc w:val="left"/>
            </w:pPr>
            <w:r>
              <w:rPr>
                <w:rFonts w:ascii="Times New Roman" w:hAnsi="Times New Roman" w:cs="Times New Roman" w:eastAsia="Times New Roman"/>
                <w:b w:val="false"/>
                <w:sz w:val="26"/>
              </w:rPr>
              <w:t xml:space="preserve">Lệ phí : Miễn lệ phí nếu sử dụng dịch vụ công trực tuyến toàn trình </w:t>
              <w:br/>
              <w:t>File đính kèm: dongdau21451_19-07-2025-10-37-10_04NQQPPLK21_000119.07.2025_09h30p09_signed.pdf</w:t>
            </w:r>
          </w:p>
          <w:p>
            <w:pPr>
              <w:spacing w:after="0" w:before="0" w:lineRule="auto" w:line="276"/>
              <w:jc w:val="left"/>
            </w:pPr>
            <w:r>
              <w:rPr>
                <w:rFonts w:ascii="Times New Roman" w:hAnsi="Times New Roman" w:cs="Times New Roman" w:eastAsia="Times New Roman"/>
                <w:b w:val="false"/>
                <w:sz w:val="26"/>
              </w:rPr>
              <w:t xml:space="preserve">Lệ phí : Miễn lệ phí cho người thuộc gia đình có công với cách mạng, người thuộc hộ nghèo. người khuyết tật. </w:t>
            </w:r>
          </w:p>
        </w:tc>
        <w:tc>
          <w:p/>
          <w:p>
            <w:pPr>
              <w:spacing w:after="0" w:before="0" w:lineRule="auto" w:line="276"/>
              <w:jc w:val="left"/>
            </w:pPr>
            <w:r>
              <w:rPr>
                <w:rFonts w:ascii="Times New Roman" w:hAnsi="Times New Roman" w:cs="Times New Roman" w:eastAsia="Times New Roman"/>
                <w:b w:val="false"/>
                <w:sz w:val="26"/>
              </w:rPr>
              <w:t>Ngay trong ngày tiếp nhận hồ sơ; trường hợp nhận hồ sơ sau 15 giờ mà không giải quyết được ngay thì trả kết quả trong ngày làm việc tiếp theo.</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Ngay trong ngày </w:t>
            </w:r>
          </w:p>
        </w:tc>
        <w:tc>
          <w:p/>
          <w:p>
            <w:pPr>
              <w:spacing w:after="0" w:before="0" w:lineRule="auto" w:line="276"/>
              <w:jc w:val="left"/>
            </w:pPr>
            <w:r>
              <w:rPr>
                <w:rFonts w:ascii="Times New Roman" w:hAnsi="Times New Roman" w:cs="Times New Roman" w:eastAsia="Times New Roman"/>
                <w:b w:val="false"/>
                <w:sz w:val="26"/>
              </w:rPr>
              <w:t xml:space="preserve">Phí : Cấp bản sao Giấy khai sinh (nếu có yêu cầu): 8.000 đồng/bản; </w:t>
            </w:r>
          </w:p>
          <w:p>
            <w:pPr>
              <w:spacing w:after="0" w:before="0" w:lineRule="auto" w:line="276"/>
              <w:jc w:val="left"/>
            </w:pPr>
            <w:r>
              <w:rPr>
                <w:rFonts w:ascii="Times New Roman" w:hAnsi="Times New Roman" w:cs="Times New Roman" w:eastAsia="Times New Roman"/>
                <w:b w:val="false"/>
                <w:sz w:val="26"/>
              </w:rPr>
              <w:t xml:space="preserve">Lệ phí : 75.000 đồng/ trường hợp. </w:t>
            </w:r>
          </w:p>
          <w:p>
            <w:pPr>
              <w:spacing w:after="0" w:before="0" w:lineRule="auto" w:line="276"/>
              <w:jc w:val="left"/>
            </w:pPr>
            <w:r>
              <w:rPr>
                <w:rFonts w:ascii="Times New Roman" w:hAnsi="Times New Roman" w:cs="Times New Roman" w:eastAsia="Times New Roman"/>
                <w:b w:val="false"/>
                <w:sz w:val="26"/>
              </w:rPr>
              <w:t xml:space="preserve">Lệ phí : Miễn lệ phí cho người thuộc gia đình có công với cách mạng, người thuộc hộ nghèo. người khuyết tật. </w:t>
            </w:r>
          </w:p>
        </w:tc>
        <w:tc>
          <w:p/>
          <w:p>
            <w:pPr>
              <w:spacing w:after="0" w:before="0" w:lineRule="auto" w:line="276"/>
              <w:jc w:val="left"/>
            </w:pPr>
            <w:r>
              <w:rPr>
                <w:rFonts w:ascii="Times New Roman" w:hAnsi="Times New Roman" w:cs="Times New Roman" w:eastAsia="Times New Roman"/>
                <w:b w:val="false"/>
                <w:sz w:val="26"/>
              </w:rPr>
              <w:t>Ngay trong ngày tiếp nhận hồ sơ; trường hợp nhận hồ sơ sau 15 giờ mà không giải quyết được ngay thì trả kết quả trong ngày làm việc tiếp theo.</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Giấy tờ phải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Chứng sinh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không có Giấy chứng sinh thì thay thế bằng: văn bản của người làm chứng xác nhận về việc sinh, nếu không có văn bản của người làm chứng thì thay thế bằng văn bản cam đoan về việc sinh;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trẻ em sinh ra tại nước ngoài thì nộp Giấy chứng sinh hoặc giấy tờ khác do cơ quan có thẩm quyền nước ngoài cấp xác nhận về việc trẻ em được sinh ra ở nước ngoài và quan hệ mẹ - con;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người yêu cầu đã nộp bản điện tử Giấy chứng sinh hoặc cơ quan đăng ký hộ tịch đã khai thác được dữ liệu điện tử có ký số của Giấy chứng sinh thì không phải nộp bản giấy.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cha hoặc mẹ hoặc cả cha, mẹ là người nước ngoài thì phải nộp văn bản thỏa thuận của cha, mẹ về việc lựa chọn quốc tịch cho con. Trường hợp cha, mẹ lựa chọn quốc tịch nước ngoài cho con, thì ngoài văn bản thỏa thuận lựa chọn quốc tịch còn phải có xác nhận của cơ quan có thẩm quyền của nước mà trẻ được lựa chọn mang quốc tịch về việc trẻ có quốc tịch là phù hợp quy định pháp luật của nước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ủy quyền (được chứng thực) theo quy định của pháp luật trong trường hợp ủy quyền thực hiện việc đăng ký khai sinh. Trường hợp người đi đăng ký khai sinh cho trẻ em là ông, bà, người thân thích khác thì không phải có văn bản ủy quyền của cha, mẹ trẻ em, nhưng phải thống nhất với cha, mẹ trẻ em về nội dung khai sinh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Giấy tờ phải xuất trình: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tờ có giá trị chứng minh thông tin về cư trú trong trường hợp cơ quan đăng ký hộ tịch không thể khai thác được thông tin về nơi cư trú của công dân theo các phương thức quy định tại khoản 2 Điều 14 Nghị định số 104/2022/NĐ-CP ngày 21/12/2022 của Chính phủ. Trường hợp các thông tin về giấy tờ chứng minh nơi cư trú đã được khai thác từ Cơ sở dữ liệu quốc gia về dân cư bằng các phương thức này thì người có yêu cầu không phải xuất trình (theo hình thức trực tiếp) hoặc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chứng minh việc trẻ em nhập cảnh hợp pháp vào Việt Nam (như: hộ chiếu, giấy tờ có giá trị đi lại quốc tế, có dấu xác nhận nhập cảnh của cơ quan quản lý xuất, nhập cảnh) và văn bản xác nhận của cơ quan công an có thẩm quyền về việc trẻ em đang cư trú tại Việt Nam trong trường hợp trẻ em sinh ra ở nước ngoài, có cha hoặc mẹ là công dân Việt Nam hoặc cha và mẹ đều là công dân Việt Nam, chưa được đăng ký khai sinh ở nước ngoài, về cư trú tại Việt Nam.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Hộ chiếu/Chứng minh nhân dân/Thẻ căn cước công dân/Thẻ căn cước/Căn cước điện tử/Giấy chứng nhận căn cước hoặc các giấy tờ khác có dán ảnh và thông tin cá nhân do cơ quan có thẩm quyền cấp, còn giá trị sử dụng để chứng minh về nhân thân của người có yêu cầu đăng ký khai sinh. Trường hợp các thông tin cá nhân trong các giấy tờ này đã có trong CSDLQGVDC, Cơ sở dữ liệu hộ tịch điện tử (CSDLHTĐT), được hệ thống điền tự động thì không phải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gửi hồ sơ qua hệ thống bưu chính thì phải gửi kèm theo bản sao có chứng thực các giấy tờ phải xuất trình nêu trên.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Lưu ý:</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Cá nhân có quyền lựa chọn thực hiện thủ tục hành chính về hộ tịch tại cơ quan đăng ký hộ tịch nơi cư trú; nơi cư trú của cá nhân được xác định theo quy định của pháp luật về cư trú. Trường hợp cá nhân lựa chọn thực hiện thủ tục hành chính về hộ tịch không phải tại Ủy ban nhân dân cấp xã nơi thường trú hoặc nơi tạm trú thì Ủy ban nhân dân cấp xã nơi tiếp nhận yêu cầu có trách nhiệm hỗ trợ người dân nộp hồ sơ đăng ký hộ tịch trực tuyến đến đúng cơ quan có thẩm quyền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yêu cầu đăng ký khai sinh mà cha, mẹ trẻ đã đăng ký kết hôn, trên cơ sở thông tin về Giấy chứng nhận kết hôn cung cấp trong Tờ khai đăng ký khai sinh, cơ quan đăng ký hộ tịch có trách nhiệm tra cứu thông tin về tình trạng hôn nhân của cha, mẹ trẻ trên Hệ thống thông tin giải quyết thủ tục hành chính cấp tỉnh thông qua kết nối với CSDLHTĐT, CSQGVDC. Kết quả tra cứu được lưu trữ dưới dạng điện tử hoặc bản giấy, phản ánh đầy đủ, chính xác thông tin tại thời điểm tra cứu và đính kèm hồ sơ của người đăng ký. Trường hợp không tra cứu được tình trạng hôn nhân do chưa có thông tin trong CSDLHTĐT, CSQGVDC, thì cơ quan đăng ký hộ tịch đề nghị Ủy ban nhân dân cấp xã nơi người yêu cầu thường trú/nơi đã đăng ký kết hôn xác minh, cung cấp thông tin. Trong thời hạn 03 ngày làm việc kể từ ngày nhận được yêu cầu xác minh, Ủy ban nhân dân cấp xã nơi nhận được đề nghị xác minh có trách nhiệm kiểm tra, xác minh và gửi kết quả về tình trạng hôn nhân của người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nộp, xuất trình nếu người yêu cầu nộp hồ sơ theo hình thức trực tiếp: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yêu cầu đăng ký hộ tịch có thể nộp bản sao được chứng thực từ bản chính hoặc bản sao được cấp từ sổ gốc (sau đây gọi là bản sao) hoặc bản chụp kèm theo bản chính, bản điện tử các giấy tờ này, bao gồm cả giấy tờ được tích hợp, hiển thị trên Ứng dụng định danh điện tử (VneID).</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người yêu cầu nộp bản chụp kèm theo bản chính giấy tờ thì người tiếp nhận có trách nhiệm kiểm tra, đối chiếu bản chụp với bản chính và ký xác nhận, không được yêu cầu nộp bản sao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Đối với giấy tờ xuất trình khi đăng ký hộ tịch, người tiếp nhận có trách nhiệm kiểm tra, đối chiếu, ghi lại thông tin hoặc chụp lại, ký xác nhận để lưu trong hồ sơ và trả lại cho người xuất trình, không được yêu cầu nộp bản sao hoặc bản chụp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 .</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Người tiếp nhận hồ sơ thực hiện khai thác thông tin trong Cơ sở dữ liệu quốc gia về dân cư theo quy định pháp luật nếu người yêu cầu đăng ký hộ tịch đã cung cấp họ, chữ đệm, tên; ngày, tháng, năm sinh; số định danh cá nhân/căn cước công dân/thẻ căn cước/chứng minh nhân dân. Trường hợp các thông tin cần khai thác không có trong Cơ sở dữ liệu quốc gia về dân cư thì đề nghị người yêu cầu kê khai đầy đủ.</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gửi kèm theo nếu người yêu cầu nộp hồ sơ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chụp các giấy tờ gửi kèm theo hồ sơ đăng ký khai sinh trực tuyến phải bảo đảm rõ nét, đầy đủ, toàn vẹn về nội dung, là bản chụp bằng máy ảnh, điện thoại hoặc được chụp, được quét bằng thiết bị điện tử, từ giấy tờ được cấp hợp lệ, còn giá trị sử dụng.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giấy tờ, tài liệu phải gửi kèm trong hồ sơ đăng ký khai sinh trực tuyến đã có bản sao điện tử hoặc đã có bản điện tử giấy tờ hộ tịch thì người yêu cầu được sử dụng bản điện tử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lựa chọn nhận kết quả tại Trung tâm Phục vụ hành chính công thì người yêu cầu đăng ký hộ tịch phải xuất trình giấy tờ tuỳ thân, nộp các giấy tờ là thành phần hồ sơ theo quy định; Trường hợp người yêu cầu đăng ký hộ tịch không lựa chọn nhận kết quả tại Trung tâm Phục vụ hành chính công thì người yêu cầu đăng ký hộ tịch nộp các giấy tờ là thành phần hồ sơ theo quy định trước khi nhận kết quả.</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không cung cấp được giấy tờ theo quy định hoặc giấy tờ nộp, xuất trình bị tẩy xóa, sửa chữa, làm giả thì cơ quan đăng ký hộ tịch có thẩm quyền hủy bỏ kết quả đăng ký hộ tịch.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do cơ quan có thẩm quyền của nước ngoài cấp, công chứng hoặc xác nhận để sử dụng cho việc đăng ký hộ tịch tại Việt Nam phải được hợp pháp hóa lãnh sự theo quy định của pháp luật, trừ trường hợp được miễn theo điều ước quốc tế mà Việt Nam là thành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việc xác định họ, dân tộc, quê quán, đặt tên cho trẻ:</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Việc xác định họ, dân tộc, đặt tên cho trẻ em phải phù hợp với pháp luật và yêu cầu giữ gìn bản sắc dân tộc, tập quán, truyền thống văn hóa tốt đẹp của Việt Nam; không đặt tên quá dài, khó sử dụng.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cha, mẹ không thỏa thuận được về họ, dân tộc, quê quán của con khi đăng ký khai sinh thì họ, dân tộc, quê quán của con được xác định theo tập quán nhưng phải bảo đảm theo họ, dân tộc, quê quán của cha hoặc mẹ.</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Mẫu hộ tịch điện tử tương tác đăng ký khai sinh (do người yêu cầu cung cấp thông tin theo hướng dẫn trên Cổng dịch vụ công, nếu người có yêu cầu lựa chọn nộp hồ sơ theo hình thức trực tuyến)</w:t>
            </w:r>
          </w:p>
        </w:tc>
        <w:tc>
          <w:p/>
          <w:p>
            <w:pPr>
              <w:spacing w:after="0" w:before="0" w:lineRule="auto" w:line="276"/>
              <w:jc w:val="left"/>
            </w:pPr>
            <w:r>
              <w:rPr>
                <w:rFonts w:ascii="Times New Roman" w:hAnsi="Times New Roman" w:cs="Times New Roman" w:eastAsia="Times New Roman"/>
                <w:b w:val="false"/>
                <w:sz w:val="26"/>
              </w:rPr>
              <w:t>1.TTT-ngkkhaisinh.doc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có yêu cầu đăng ký khai sinh thực hiện việc nộp/xuất trình (theo hình thức trực tiếp) hoặc tải lên (theo hình thức trực tuyến) các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Tờ khai đăng ký khai sinh theo mẫu (nếu nộp hồ sơ theo hình thức trực tiếp hoặc gửi hồ sơ qua hệ thống bưu chính).</w:t>
            </w:r>
          </w:p>
        </w:tc>
        <w:tc>
          <w:p/>
          <w:p>
            <w:pPr>
              <w:spacing w:after="0" w:before="0" w:lineRule="auto" w:line="276"/>
              <w:jc w:val="left"/>
            </w:pPr>
            <w:r>
              <w:rPr>
                <w:rFonts w:ascii="Times New Roman" w:hAnsi="Times New Roman" w:cs="Times New Roman" w:eastAsia="Times New Roman"/>
                <w:b w:val="false"/>
                <w:sz w:val="26"/>
              </w:rPr>
              <w:t>1.TKngkkhaisinh.doc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Huyện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Trung tâm Phục vụ hành chính công tỉnh Điện Biên; - Trung tâm Phục vụ hành chính công của UBND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khai sinh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60/2014/QH13</w:t>
            </w:r>
          </w:p>
        </w:tc>
        <w:tc>
          <w:p/>
          <w:p>
            <w:pPr>
              <w:spacing w:after="0" w:before="0" w:lineRule="auto" w:line="276"/>
              <w:jc w:val="left"/>
            </w:pPr>
            <w:r>
              <w:rPr>
                <w:rFonts w:ascii="Times New Roman" w:hAnsi="Times New Roman" w:cs="Times New Roman" w:eastAsia="Times New Roman"/>
                <w:b w:val="false"/>
                <w:sz w:val="26"/>
              </w:rPr>
              <w:t>Luật 60/2014/QH13</w:t>
            </w:r>
          </w:p>
        </w:tc>
        <w:tc>
          <w:p/>
          <w:p>
            <w:pPr>
              <w:spacing w:after="0" w:before="0" w:lineRule="auto" w:line="276"/>
              <w:jc w:val="left"/>
            </w:pPr>
            <w:r>
              <w:rPr>
                <w:rFonts w:ascii="Times New Roman" w:hAnsi="Times New Roman" w:cs="Times New Roman" w:eastAsia="Times New Roman"/>
                <w:b w:val="false"/>
                <w:sz w:val="26"/>
              </w:rPr>
              <w:t>20-11-2014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123/2015/NĐ-CP</w:t>
            </w:r>
          </w:p>
        </w:tc>
        <w:tc>
          <w:p/>
          <w:p>
            <w:pPr>
              <w:spacing w:after="0" w:before="0" w:lineRule="auto" w:line="276"/>
              <w:jc w:val="left"/>
            </w:pPr>
            <w:r>
              <w:rPr>
                <w:rFonts w:ascii="Times New Roman" w:hAnsi="Times New Roman" w:cs="Times New Roman" w:eastAsia="Times New Roman"/>
                <w:b w:val="false"/>
                <w:sz w:val="26"/>
              </w:rPr>
              <w:t>Nghị định 123/2015/NĐ-CP -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15-11-2015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04/2020/TT-BTP</w:t>
            </w:r>
          </w:p>
        </w:tc>
        <w:tc>
          <w:p/>
          <w:p>
            <w:pPr>
              <w:spacing w:after="0" w:before="0" w:lineRule="auto" w:line="276"/>
              <w:jc w:val="left"/>
            </w:pPr>
            <w:r>
              <w:rPr>
                <w:rFonts w:ascii="Times New Roman" w:hAnsi="Times New Roman" w:cs="Times New Roman" w:eastAsia="Times New Roman"/>
                <w:b w:val="false"/>
                <w:sz w:val="26"/>
              </w:rPr>
              <w:t>Thông tư 04/2020/TT-BTP hướng dẫn thi hành Luật Hộ tịch và Nghị định 123/2015/NĐ-CP</w:t>
            </w:r>
          </w:p>
        </w:tc>
        <w:tc>
          <w:p/>
          <w:p>
            <w:pPr>
              <w:spacing w:after="0" w:before="0" w:lineRule="auto" w:line="276"/>
              <w:jc w:val="left"/>
            </w:pPr>
            <w:r>
              <w:rPr>
                <w:rFonts w:ascii="Times New Roman" w:hAnsi="Times New Roman" w:cs="Times New Roman" w:eastAsia="Times New Roman"/>
                <w:b w:val="false"/>
                <w:sz w:val="26"/>
              </w:rPr>
              <w:t>28-05-2020</w:t>
            </w:r>
          </w:p>
        </w:tc>
        <w:tc>
          <w:p/>
        </w:tc>
      </w:tr>
      <w:tr>
        <w:tc>
          <w:p/>
          <w:p>
            <w:pPr>
              <w:spacing w:after="0" w:before="0" w:lineRule="auto" w:line="276"/>
              <w:jc w:val="left"/>
            </w:pPr>
            <w:r>
              <w:rPr>
                <w:rFonts w:ascii="Times New Roman" w:hAnsi="Times New Roman" w:cs="Times New Roman" w:eastAsia="Times New Roman"/>
                <w:b w:val="false"/>
                <w:sz w:val="26"/>
              </w:rPr>
              <w:t>20/2020/QĐ-UBND</w:t>
            </w:r>
          </w:p>
        </w:tc>
        <w:tc>
          <w:p/>
          <w:p>
            <w:pPr>
              <w:spacing w:after="0" w:before="0" w:lineRule="auto" w:line="276"/>
              <w:jc w:val="left"/>
            </w:pPr>
            <w:r>
              <w:rPr>
                <w:rFonts w:ascii="Times New Roman" w:hAnsi="Times New Roman" w:cs="Times New Roman" w:eastAsia="Times New Roman"/>
                <w:b w:val="false"/>
                <w:sz w:val="26"/>
              </w:rPr>
              <w:t>Quyết định số 20/2020/QĐ-UBND ngày 30 tháng 9 năm 2020 của Ủy ban nhân dân tỉnh Điện Biên về Quy định mức thu, miễn, giảm, thu, nộp, quản lý và sử dụng các loại phí, lệ phí trên địa bàn tỉnh Điện Biên</w:t>
            </w:r>
          </w:p>
        </w:tc>
        <w:tc>
          <w:p/>
          <w:p>
            <w:pPr>
              <w:spacing w:after="0" w:before="0" w:lineRule="auto" w:line="276"/>
              <w:jc w:val="left"/>
            </w:pPr>
            <w:r>
              <w:rPr>
                <w:rFonts w:ascii="Times New Roman" w:hAnsi="Times New Roman" w:cs="Times New Roman" w:eastAsia="Times New Roman"/>
                <w:b w:val="false"/>
                <w:sz w:val="26"/>
              </w:rPr>
              <w:t>30-09-2020</w:t>
            </w:r>
          </w:p>
        </w:tc>
        <w:tc>
          <w:p/>
          <w:p>
            <w:pPr>
              <w:spacing w:after="0" w:before="0" w:lineRule="auto" w:line="276"/>
              <w:jc w:val="left"/>
            </w:pPr>
            <w:r>
              <w:rPr>
                <w:rFonts w:ascii="Times New Roman" w:hAnsi="Times New Roman" w:cs="Times New Roman" w:eastAsia="Times New Roman"/>
                <w:b w:val="false"/>
                <w:sz w:val="26"/>
              </w:rPr>
              <w:t>UBND tỉnh Điện Biên</w:t>
            </w:r>
          </w:p>
        </w:tc>
      </w:tr>
      <w:tr>
        <w:tc>
          <w:p/>
          <w:p>
            <w:pPr>
              <w:spacing w:after="0" w:before="0" w:lineRule="auto" w:line="276"/>
              <w:jc w:val="left"/>
            </w:pPr>
            <w:r>
              <w:rPr>
                <w:rFonts w:ascii="Times New Roman" w:hAnsi="Times New Roman" w:cs="Times New Roman" w:eastAsia="Times New Roman"/>
                <w:b w:val="false"/>
                <w:sz w:val="26"/>
              </w:rPr>
              <w:t>106/2021/TT-BTC</w:t>
            </w:r>
          </w:p>
        </w:tc>
        <w:tc>
          <w:p/>
          <w:p>
            <w:pPr>
              <w:spacing w:after="0" w:before="0" w:lineRule="auto" w:line="276"/>
              <w:jc w:val="left"/>
            </w:pPr>
            <w:r>
              <w:rPr>
                <w:rFonts w:ascii="Times New Roman" w:hAnsi="Times New Roman" w:cs="Times New Roman" w:eastAsia="Times New Roman"/>
                <w:b w:val="false"/>
                <w:sz w:val="26"/>
              </w:rPr>
              <w:t>Thông tư 106/2021/TT-BTC</w:t>
            </w:r>
          </w:p>
        </w:tc>
        <w:tc>
          <w:p/>
          <w:p>
            <w:pPr>
              <w:spacing w:after="0" w:before="0" w:lineRule="auto" w:line="276"/>
              <w:jc w:val="left"/>
            </w:pPr>
            <w:r>
              <w:rPr>
                <w:rFonts w:ascii="Times New Roman" w:hAnsi="Times New Roman" w:cs="Times New Roman" w:eastAsia="Times New Roman"/>
                <w:b w:val="false"/>
                <w:sz w:val="26"/>
              </w:rPr>
              <w:t>26-11-2021</w:t>
            </w:r>
          </w:p>
        </w:tc>
        <w:tc>
          <w:p/>
        </w:tc>
      </w:tr>
      <w:tr>
        <w:tc>
          <w:p/>
          <w:p>
            <w:pPr>
              <w:spacing w:after="0" w:before="0" w:lineRule="auto" w:line="276"/>
              <w:jc w:val="left"/>
            </w:pPr>
            <w:r>
              <w:rPr>
                <w:rFonts w:ascii="Times New Roman" w:hAnsi="Times New Roman" w:cs="Times New Roman" w:eastAsia="Times New Roman"/>
                <w:b w:val="false"/>
                <w:sz w:val="26"/>
              </w:rPr>
              <w:t>87/2020/NĐ-CP</w:t>
            </w:r>
          </w:p>
        </w:tc>
        <w:tc>
          <w:p/>
          <w:p>
            <w:pPr>
              <w:spacing w:after="0" w:before="0" w:lineRule="auto" w:line="276"/>
              <w:jc w:val="left"/>
            </w:pPr>
            <w:r>
              <w:rPr>
                <w:rFonts w:ascii="Times New Roman" w:hAnsi="Times New Roman" w:cs="Times New Roman" w:eastAsia="Times New Roman"/>
                <w:b w:val="false"/>
                <w:sz w:val="26"/>
              </w:rPr>
              <w:t>Nghị định 87/2020/NĐ-CP</w:t>
            </w:r>
          </w:p>
        </w:tc>
        <w:tc>
          <w:p/>
          <w:p>
            <w:pPr>
              <w:spacing w:after="0" w:before="0" w:lineRule="auto" w:line="276"/>
              <w:jc w:val="left"/>
            </w:pPr>
            <w:r>
              <w:rPr>
                <w:rFonts w:ascii="Times New Roman" w:hAnsi="Times New Roman" w:cs="Times New Roman" w:eastAsia="Times New Roman"/>
                <w:b w:val="false"/>
                <w:sz w:val="26"/>
              </w:rPr>
              <w:t>28-07-2020</w:t>
            </w:r>
          </w:p>
        </w:tc>
        <w:tc>
          <w:p/>
        </w:tc>
      </w:tr>
      <w:tr>
        <w:tc>
          <w:p/>
          <w:p>
            <w:pPr>
              <w:spacing w:after="0" w:before="0" w:lineRule="auto" w:line="276"/>
              <w:jc w:val="left"/>
            </w:pPr>
            <w:r>
              <w:rPr>
                <w:rFonts w:ascii="Times New Roman" w:hAnsi="Times New Roman" w:cs="Times New Roman" w:eastAsia="Times New Roman"/>
                <w:b w:val="false"/>
                <w:sz w:val="26"/>
              </w:rPr>
              <w:t>01/2022/TT-BTP</w:t>
            </w:r>
          </w:p>
        </w:tc>
        <w:tc>
          <w:p/>
          <w:p>
            <w:pPr>
              <w:spacing w:after="0" w:before="0" w:lineRule="auto" w:line="276"/>
              <w:jc w:val="left"/>
            </w:pPr>
            <w:r>
              <w:rPr>
                <w:rFonts w:ascii="Times New Roman" w:hAnsi="Times New Roman" w:cs="Times New Roman" w:eastAsia="Times New Roman"/>
                <w:b w:val="false"/>
                <w:sz w:val="26"/>
              </w:rPr>
              <w:t>Thông tư sửa đổi</w:t>
            </w:r>
          </w:p>
        </w:tc>
        <w:tc>
          <w:p/>
          <w:p>
            <w:pPr>
              <w:spacing w:after="0" w:before="0" w:lineRule="auto" w:line="276"/>
              <w:jc w:val="left"/>
            </w:pPr>
            <w:r>
              <w:rPr>
                <w:rFonts w:ascii="Times New Roman" w:hAnsi="Times New Roman" w:cs="Times New Roman" w:eastAsia="Times New Roman"/>
                <w:b w:val="false"/>
                <w:sz w:val="26"/>
              </w:rPr>
              <w:t>04-01-2022</w:t>
            </w:r>
          </w:p>
        </w:tc>
        <w:tc>
          <w:p/>
        </w:tc>
      </w:tr>
      <w:tr>
        <w:tc>
          <w:p/>
          <w:p>
            <w:pPr>
              <w:spacing w:after="0" w:before="0" w:lineRule="auto" w:line="276"/>
              <w:jc w:val="left"/>
            </w:pPr>
            <w:r>
              <w:rPr>
                <w:rFonts w:ascii="Times New Roman" w:hAnsi="Times New Roman" w:cs="Times New Roman" w:eastAsia="Times New Roman"/>
                <w:b w:val="false"/>
                <w:sz w:val="26"/>
              </w:rPr>
              <w:t>03/2022/NQ-HĐND</w:t>
            </w:r>
          </w:p>
        </w:tc>
        <w:tc>
          <w:p/>
          <w:p>
            <w:pPr>
              <w:spacing w:after="0" w:before="0" w:lineRule="auto" w:line="276"/>
              <w:jc w:val="left"/>
            </w:pPr>
            <w:r>
              <w:rPr>
                <w:rFonts w:ascii="Times New Roman" w:hAnsi="Times New Roman" w:cs="Times New Roman" w:eastAsia="Times New Roman"/>
                <w:b w:val="false"/>
                <w:sz w:val="26"/>
              </w:rPr>
              <w:t>Sửa đổi, bổ sung Nghị quyết số 21/2020/NQ-HĐND ngày 15 tháng 7 năm 2020 của Hội đồng nhân dân tỉnh Quy định mức thu, miễn, giảm, thu, nộp, quản lý và sử dụng một số khoản phí, lệ phí trên địa bàn tỉnh Điện Biên</w:t>
            </w:r>
          </w:p>
        </w:tc>
        <w:tc>
          <w:p/>
          <w:p>
            <w:pPr>
              <w:spacing w:after="0" w:before="0" w:lineRule="auto" w:line="276"/>
              <w:jc w:val="left"/>
            </w:pPr>
            <w:r>
              <w:rPr>
                <w:rFonts w:ascii="Times New Roman" w:hAnsi="Times New Roman" w:cs="Times New Roman" w:eastAsia="Times New Roman"/>
                <w:b w:val="false"/>
                <w:sz w:val="26"/>
              </w:rPr>
              <w:t>08-07-2022</w:t>
            </w:r>
          </w:p>
        </w:tc>
        <w:tc>
          <w:p/>
        </w:tc>
      </w:tr>
      <w:tr>
        <w:tc>
          <w:p/>
          <w:p>
            <w:pPr>
              <w:spacing w:after="0" w:before="0" w:lineRule="auto" w:line="276"/>
              <w:jc w:val="left"/>
            </w:pPr>
            <w:r>
              <w:rPr>
                <w:rFonts w:ascii="Times New Roman" w:hAnsi="Times New Roman" w:cs="Times New Roman" w:eastAsia="Times New Roman"/>
                <w:b w:val="false"/>
                <w:sz w:val="26"/>
              </w:rPr>
              <w:t>Nghị định số 104/2022/NĐ-CP</w:t>
            </w:r>
          </w:p>
        </w:tc>
        <w:tc>
          <w:p/>
          <w:p>
            <w:pPr>
              <w:spacing w:after="0" w:before="0" w:lineRule="auto" w:line="276"/>
              <w:jc w:val="left"/>
            </w:pPr>
            <w:r>
              <w:rPr>
                <w:rFonts w:ascii="Times New Roman" w:hAnsi="Times New Roman" w:cs="Times New Roman" w:eastAsia="Times New Roman"/>
                <w:b w:val="false"/>
                <w:sz w:val="26"/>
              </w:rPr>
              <w:t>Nghị định</w:t>
            </w:r>
          </w:p>
        </w:tc>
        <w:tc>
          <w:p/>
          <w:p>
            <w:pPr>
              <w:spacing w:after="0" w:before="0" w:lineRule="auto" w:line="276"/>
              <w:jc w:val="left"/>
            </w:pPr>
            <w:r>
              <w:rPr>
                <w:rFonts w:ascii="Times New Roman" w:hAnsi="Times New Roman" w:cs="Times New Roman" w:eastAsia="Times New Roman"/>
                <w:b w:val="false"/>
                <w:sz w:val="26"/>
              </w:rPr>
              <w:t>21-12-2022</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03/2023/TT-BTP</w:t>
            </w:r>
          </w:p>
        </w:tc>
        <w:tc>
          <w:p/>
          <w:p>
            <w:pPr>
              <w:spacing w:after="0" w:before="0" w:lineRule="auto" w:line="276"/>
              <w:jc w:val="left"/>
            </w:pPr>
            <w:r>
              <w:rPr>
                <w:rFonts w:ascii="Times New Roman" w:hAnsi="Times New Roman" w:cs="Times New Roman" w:eastAsia="Times New Roman"/>
                <w:b w:val="false"/>
                <w:sz w:val="26"/>
              </w:rPr>
              <w:t>Thông tư 03/2023/TT-BTP sửa đổi, bổ sung một số nội dung của Thông tư số 01/2022/TT-BTP ngày 04/01/2022 của Bộ trưởng Bộ Tư pháp quy định chi tiết một số điều và biện pháp thi hành Nghị định số 87/2020/NĐ-CP ngày 28/7/2020 của Chính phủ quy định về Cơ sở dữ liệu hộ tịch điện tử, đăng ký hộ tịch trực tuyến</w:t>
            </w:r>
          </w:p>
        </w:tc>
        <w:tc>
          <w:p/>
          <w:p>
            <w:pPr>
              <w:spacing w:after="0" w:before="0" w:lineRule="auto" w:line="276"/>
              <w:jc w:val="left"/>
            </w:pPr>
            <w:r>
              <w:rPr>
                <w:rFonts w:ascii="Times New Roman" w:hAnsi="Times New Roman" w:cs="Times New Roman" w:eastAsia="Times New Roman"/>
                <w:b w:val="false"/>
                <w:sz w:val="26"/>
              </w:rPr>
              <w:t>02-08-2023</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04/2024/TT-BTP</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02/2020/TT-BTP ngày 08/4/2020 của Bộ trưởng Bộ Tư pháp ban hành, hướng dẫn sử dụng, quản lý mẫu sổ quốc tịch và mẫu giấy tờ về quốc tịch và Thông tư số 04/2020/TT-BTP ngày 28/5/2020 của Bộ trưởng Bộ Tư pháp quy định chi tiết thi hành một số điều của Luật Hộ tịch và Nghị định  số 123/2015/NĐ-CP ngày 15/11/2015 của Chính phủ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06-06-2024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03/2023/NQ-HĐND</w:t>
            </w:r>
          </w:p>
        </w:tc>
        <w:tc>
          <w:p/>
          <w:p>
            <w:pPr>
              <w:spacing w:after="0" w:before="0" w:lineRule="auto" w:line="276"/>
              <w:jc w:val="left"/>
            </w:pPr>
            <w:r>
              <w:rPr>
                <w:rFonts w:ascii="Times New Roman" w:hAnsi="Times New Roman" w:cs="Times New Roman" w:eastAsia="Times New Roman"/>
                <w:b w:val="false"/>
                <w:sz w:val="26"/>
              </w:rPr>
              <w:t>Quy định mức thu, miễn, giảm, thu, nộp, quản lý và sử dụng phí, lệ phí khi sử dụng dịch vụ công trực tuyến trên địa bàn tỉnh Điện Biên.</w:t>
            </w:r>
          </w:p>
        </w:tc>
        <w:tc>
          <w:p/>
          <w:p>
            <w:pPr>
              <w:spacing w:after="0" w:before="0" w:lineRule="auto" w:line="276"/>
              <w:jc w:val="left"/>
            </w:pPr>
            <w:r>
              <w:rPr>
                <w:rFonts w:ascii="Times New Roman" w:hAnsi="Times New Roman" w:cs="Times New Roman" w:eastAsia="Times New Roman"/>
                <w:b w:val="false"/>
                <w:sz w:val="26"/>
              </w:rPr>
              <w:t>14-07-2023</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120/2025/NĐ-CP</w:t>
            </w:r>
          </w:p>
        </w:tc>
        <w:tc>
          <w:p/>
          <w:p>
            <w:pPr>
              <w:spacing w:after="0" w:before="0" w:lineRule="auto" w:line="276"/>
              <w:jc w:val="left"/>
            </w:pPr>
            <w:r>
              <w:rPr>
                <w:rFonts w:ascii="Times New Roman" w:hAnsi="Times New Roman" w:cs="Times New Roman" w:eastAsia="Times New Roman"/>
                <w:b w:val="false"/>
                <w:sz w:val="26"/>
              </w:rPr>
              <w:t>Nghị định số 120/2025/NĐ-CP ngày 11/6/2025 của Chính phủ quy định về phân định thẩm quyền của chính quyền địa phương 02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08/2025/TT-BTP</w:t>
            </w:r>
          </w:p>
        </w:tc>
        <w:tc>
          <w:p/>
          <w:p>
            <w:pPr>
              <w:spacing w:after="0" w:before="0" w:lineRule="auto" w:line="276"/>
              <w:jc w:val="left"/>
            </w:pPr>
            <w:r>
              <w:rPr>
                <w:rFonts w:ascii="Times New Roman" w:hAnsi="Times New Roman" w:cs="Times New Roman" w:eastAsia="Times New Roman"/>
                <w:b w:val="false"/>
                <w:sz w:val="26"/>
              </w:rPr>
              <w:t>Thông tư số 08/2025/TT-BTP ngày 12/6/2025 của Bộ trưởng Bộ Tư pháp quy định về phân định thẩm quyền của chính quyền địa phương 02 cấp và phân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12-06-2025</w:t>
            </w:r>
          </w:p>
        </w:tc>
        <w:tc>
          <w:p/>
        </w:tc>
      </w:tr>
      <w:tr>
        <w:tc>
          <w:p/>
          <w:p>
            <w:pPr>
              <w:spacing w:after="0" w:before="0" w:lineRule="auto" w:line="276"/>
              <w:jc w:val="left"/>
            </w:pPr>
            <w:r>
              <w:rPr>
                <w:rFonts w:ascii="Times New Roman" w:hAnsi="Times New Roman" w:cs="Times New Roman" w:eastAsia="Times New Roman"/>
                <w:b w:val="false"/>
                <w:sz w:val="26"/>
              </w:rPr>
              <w:t>04/2025/NQ-HĐND</w:t>
            </w:r>
          </w:p>
        </w:tc>
        <w:tc>
          <w:p/>
          <w:p>
            <w:pPr>
              <w:spacing w:after="0" w:before="0" w:lineRule="auto" w:line="276"/>
              <w:jc w:val="left"/>
            </w:pPr>
            <w:r>
              <w:rPr>
                <w:rFonts w:ascii="Times New Roman" w:hAnsi="Times New Roman" w:cs="Times New Roman" w:eastAsia="Times New Roman"/>
                <w:b w:val="false"/>
                <w:sz w:val="26"/>
              </w:rPr>
              <w:t>Quy định mức thu phí, lệ phí trong thực hiện thủ tục hành chính trực tuyến trên địa bàn tỉnh Điện Biên</w:t>
            </w:r>
          </w:p>
        </w:tc>
        <w:tc>
          <w:p/>
          <w:p>
            <w:pPr>
              <w:spacing w:after="0" w:before="0" w:lineRule="auto" w:line="276"/>
              <w:jc w:val="left"/>
            </w:pPr>
            <w:r>
              <w:rPr>
                <w:rFonts w:ascii="Times New Roman" w:hAnsi="Times New Roman" w:cs="Times New Roman" w:eastAsia="Times New Roman"/>
                <w:b w:val="false"/>
                <w:sz w:val="26"/>
              </w:rPr>
              <w:t>15-07-2025</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2025-11-18T01:08:27Z</dcterms:created>
  <dc:creator>Apache POI</dc:creator>
</cp:coreProperties>
</file>