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
Tại địa điểm đăng ký kết hôn lưu động, công chức tư pháp - hộ tịch có trách nhiệm kiểm tra, xác minh về điều kiện kết hôn của các bên; hướng dẫn người dân điền đầy đủ thông tin trong Tờ khai đăng ký kết hôn. Nếu hồ sơ đầy đủ, hợp lệ, công chức tư pháp - hộ tịch tiếp nhận hồ sơ viết Phiếu tiếp nhận.
Trường hợp người yêu cầu không biết chữ thì công chức tư pháp - hộ tịch trực tiếp ghi Tờ khai, sau đó đọc cho người yêu cầu nghe lại nội dung và hướng dẫn người đó điểm chỉ vào Tờ khai. Khi trao Giấy chứng nhận kết hôn, công chức tư pháp - hộ tịch phải đọc lại nội dung Giấy chứng nhận kết hôn cho người yêu cầu nghe và hướng dẫn người đó điểm chỉ vào Sổ đăng ký kết hôn.
Trong thời hạn 05 ngày làm việc, kể từ ngày tiếp nhận hồ sơ, công chức tư pháp - hộ tịch báo cáo Chủ tịch Ủy ban nhân dân cấp xã. Trường hợp Chủ tịch Ủy ban nhân dân đồng ý giải quyết thì ký cấp 02 Giấy chứng nhận kết hôn cho người có yêu cầu.</w:t>
      </w:r>
    </w:p>
    <w:p>
      <w:pPr>
        <w:spacing w:after="0" w:before="0" w:lineRule="auto" w:line="276"/>
        <w:jc w:val="both"/>
      </w:pPr>
      <w:r>
        <w:rPr>
          <w:rFonts w:ascii="Times New Roman" w:hAnsi="Times New Roman" w:cs="Times New Roman" w:eastAsia="Times New Roman"/>
          <w:b w:val="false"/>
          <w:sz w:val="26"/>
        </w:rPr>
        <w:t>Công chức tư pháp - hộ tịch ghi nội dung đăng ký vào Sổ đăng ký kết hôn; trao Giấy chứng nhận kết hôn cho các bên tại địa điểm đăng ký lưu động; cùng các bên kết hôn ký vào Sổ theo quy định. Tại mục “Ghi chú” trong Sổ đăng ký kết hôn ghi rõ “Đăng ký lưu động”.</w:t>
      </w:r>
    </w:p>
    <w:p>
      <w:pPr>
        <w:spacing w:after="0" w:before="0" w:lineRule="auto" w:line="276"/>
        <w:jc w:val="both"/>
      </w:pPr>
      <w:r>
        <w:rPr>
          <w:rFonts w:ascii="Times New Roman" w:hAnsi="Times New Roman" w:cs="Times New Roman" w:eastAsia="Times New Roman"/>
          <w:b w:val="false"/>
          <w:sz w:val="26"/>
        </w:rPr>
        <w:t>Lưu ý: 
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nhân/thẻ căn cước công dân/thẻ căn cước/chứng minh nhân dân/căn cước điện tử.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Hai bên nam, nữ có thể khai chung vào một Tờ khai đăng ký kết hôn.</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Hai bên nam, nữ cùng thường trú trên địa bàn cấp xã mà một hoặc cả hai bên nam, nữ là người khuyết tật, ốm bệnh không thể đi đăng ký kết hôn được.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2025-11-18T01:11:36Z</dcterms:created>
  <dc:creator>Apache POI</dc:creator>
</cp:coreProperties>
</file>