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1.004837.000.00.00.H18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1320/QĐ-UBND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giám hộ</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có yêu cầu đăng ký giám hộ nộp hồ sơ tại Trung tâm Phục vụ hành chính công của UBND cấp xã</w:t>
      </w:r>
    </w:p>
    <w:p>
      <w:pPr>
        <w:spacing w:after="0" w:before="0" w:lineRule="auto" w:line="276"/>
        <w:jc w:val="both"/>
      </w:pPr>
      <w:r>
        <w:rPr>
          <w:rFonts w:ascii="Times New Roman" w:hAnsi="Times New Roman" w:cs="Times New Roman" w:eastAsia="Times New Roman"/>
          <w:b w:val="false"/>
          <w:sz w:val="26"/>
        </w:rPr>
        <w:t>- Người tiếp nhận có trách nhiệm kiểm tra ngay toàn bộ hồ sơ, xác định tính hợp lệ của giấy tờ trong hồ sơ do người yêu cầu nộp, xuất trình; đối chiếu thông tin trong Tờ khai với giấy tờ trong hồ sơ.</w:t>
      </w:r>
    </w:p>
    <w:p>
      <w:pPr>
        <w:spacing w:after="0" w:before="0" w:lineRule="auto" w:line="276"/>
        <w:jc w:val="both"/>
      </w:pPr>
      <w:r>
        <w:rPr>
          <w:rFonts w:ascii="Times New Roman" w:hAnsi="Times New Roman" w:cs="Times New Roman" w:eastAsia="Times New Roman"/>
          <w:b w:val="false"/>
          <w:sz w:val="26"/>
        </w:rPr>
        <w:t>- Nếu hồ sơ đầy đủ, hợp lệ, người tiếp nhận hồ sơ viết giấy tiếp nhận, trong đó ghi rõ ngày, giờ trả kết quả; nếu hồ sơ chưa đầy đủ, hoàn thiện thì hướng dẫn người nộp hồ sơ bổ sung, hoàn thiện theo quy định; trường hợp không thể bổ sung, hoàn thiện hồ sơ ngay thì phải lập thành văn bản hướng dẫn, trong đó nêu rõ loại giấy tờ, nội dung cần bổ sung, hoàn thiện, ký, ghi rõ họ, chữ đệm, tên của người tiếp nhận.</w:t>
      </w:r>
    </w:p>
    <w:p>
      <w:pPr>
        <w:spacing w:after="0" w:before="0" w:lineRule="auto" w:line="276"/>
        <w:jc w:val="both"/>
      </w:pPr>
      <w:r>
        <w:rPr>
          <w:rFonts w:ascii="Times New Roman" w:hAnsi="Times New Roman" w:cs="Times New Roman" w:eastAsia="Times New Roman"/>
          <w:b w:val="false"/>
          <w:sz w:val="26"/>
        </w:rPr>
        <w:t>- Hồ sơ đăng ký hộ tịch sau khi đã được hướng dẫn theo quy định mà không được bổ sung đầy đủ, hoàn thiện thì người tiếp nhận từ chối tiếp nhận hồ sơ. Việc từ chối tiếp nhận hồ sơ phải được thể hiện bằng văn bản, trong đó ghi rõ lý do từ chối, người tiếp nhận ký, ghi rõ họ, chữ đệm, tên.</w:t>
      </w:r>
    </w:p>
    <w:p>
      <w:pPr>
        <w:spacing w:after="0" w:before="0" w:lineRule="auto" w:line="276"/>
        <w:jc w:val="both"/>
      </w:pPr>
      <w:r>
        <w:rPr>
          <w:rFonts w:ascii="Times New Roman" w:hAnsi="Times New Roman" w:cs="Times New Roman" w:eastAsia="Times New Roman"/>
          <w:b w:val="false"/>
          <w:sz w:val="26"/>
        </w:rPr>
        <w:t>- Trong thời hạn 03 ngày làm việc, kể từ ngày nhận đủ hồ sơ, nếu thấy yêu cầu đăng ký giám hộ đủ điều kiện theo quy định pháp luật thì công chức tư pháp - hộ tịch báo cáo Chủ tịch Ủy ban nhân dân cấp xã. Trường hợp Chủ tịch Ủy ban nhân dân cấp xã đồng ý giải quyết thì công chức tư pháp - hộ tịch ghi vào Sổ đăng ký giám hộ, cùng người đi đăng ký giám hộ ký vào Sổ. Chủ tịch Ủy ban nhân dân cấp xã cấp Trích lục đăng ký giám hộ cho người yêu cầu.</w:t>
      </w:r>
    </w:p>
    <w:p>
      <w:pPr>
        <w:shd w:val="clear" w:color="auto" w:fill="F2F6F9"/>
        <w:spacing w:after="0" w:before="120" w:lineRule="auto" w:line="276"/>
        <w:jc w:val="both"/>
      </w:pPr>
      <w:r>
        <w:rPr>
          <w:rFonts w:ascii="Times New Roman" w:hAnsi="Times New Roman" w:cs="Times New Roman" w:eastAsia="Times New Roman"/>
          <w:b w:val="true"/>
          <w:sz w:val="26"/>
        </w:rPr>
        <w:t>* Lưu ý:</w:t>
      </w:r>
    </w:p>
    <w:p>
      <w:pPr>
        <w:spacing w:after="0" w:before="0" w:lineRule="auto" w:line="276"/>
        <w:jc w:val="both"/>
      </w:pPr>
      <w:r>
        <w:rPr>
          <w:rFonts w:ascii="Times New Roman" w:hAnsi="Times New Roman" w:cs="Times New Roman" w:eastAsia="Times New Roman"/>
          <w:b w:val="false"/>
          <w:sz w:val="26"/>
        </w:rPr>
        <w:t>+ Trường hợp người yêu cầu nộp giấy tờ là bản sao được cấp từ sổ gốc hoặc bản sao được chứng thực từ bản chính thì người tiếp nhận hồ sơ không được yêu cầu xuất trình bản chính; nếu người yêu cầu chỉ nộp bản chụp và xuất trình bản chính thì người tiếp nhận hồ sơ kiểm tra, đối chiếu bản chụp với bản chính và ký vào bản chụp xác nhận về việc đã đối chiếu nội dung giấy tờ đó, không được yêu cầu người đi đăng ký nộp bản sao có chứng thực giấy tờ đó.</w:t>
      </w:r>
    </w:p>
    <w:p>
      <w:pPr>
        <w:spacing w:after="0" w:before="0" w:lineRule="auto" w:line="276"/>
        <w:jc w:val="both"/>
      </w:pPr>
      <w:r>
        <w:rPr>
          <w:rFonts w:ascii="Times New Roman" w:hAnsi="Times New Roman" w:cs="Times New Roman" w:eastAsia="Times New Roman"/>
          <w:b w:val="false"/>
          <w:sz w:val="26"/>
        </w:rPr>
        <w:t>+ Trường hợp pháp luật quy định xuất trình giấy tờ khi đăng ký hộ tịch, người tiếp nhận có trách nhiệm kiểm tra giấy tờ xuất trình, đối chiếu với thông tin trong Tờ khai và trả lại cho người xuất trình, không được yêu cầu người đăng ký hộ tịch nộp thêm bản sao giấy tờ đó. Người tiếp nhận có thể chụp 01 bản giấy tờ xuất trình hoặc ghi lại thông tin của giấy tờ xuất trình để lưu hồ sơ.</w:t>
      </w:r>
    </w:p>
    <w:p>
      <w:pPr>
        <w:spacing w:after="0" w:before="0" w:lineRule="auto" w:line="276"/>
        <w:jc w:val="both"/>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đăng ký giám hộ (nếu có yêu cầu): 8.000 đồng/ bản </w:t>
            </w:r>
          </w:p>
          <w:p>
            <w:pPr>
              <w:spacing w:after="0" w:before="0" w:lineRule="auto" w:line="276"/>
              <w:jc w:val="left"/>
            </w:pPr>
            <w:r>
              <w:rPr>
                <w:rFonts w:ascii="Times New Roman" w:hAnsi="Times New Roman" w:cs="Times New Roman" w:eastAsia="Times New Roman"/>
                <w:b w:val="false"/>
                <w:sz w:val="26"/>
              </w:rPr>
              <w:t xml:space="preserve">Lệ phí : Miễn lệ phí </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đăng ký giám hộ (nếu có yêu cầu): 8.000 đồng/ bản </w:t>
            </w:r>
          </w:p>
          <w:p>
            <w:pPr>
              <w:spacing w:after="0" w:before="0" w:lineRule="auto" w:line="276"/>
              <w:jc w:val="left"/>
            </w:pPr>
            <w:r>
              <w:rPr>
                <w:rFonts w:ascii="Times New Roman" w:hAnsi="Times New Roman" w:cs="Times New Roman" w:eastAsia="Times New Roman"/>
                <w:b w:val="false"/>
                <w:sz w:val="26"/>
              </w:rPr>
              <w:t xml:space="preserve">Lệ phí : Miễn lệ phí </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đăng ký giám hộ (nếu có yêu cầu): 8.000 đồng/ bản </w:t>
            </w:r>
          </w:p>
          <w:p>
            <w:pPr>
              <w:spacing w:after="0" w:before="0" w:lineRule="auto" w:line="276"/>
              <w:jc w:val="left"/>
            </w:pPr>
            <w:r>
              <w:rPr>
                <w:rFonts w:ascii="Times New Roman" w:hAnsi="Times New Roman" w:cs="Times New Roman" w:eastAsia="Times New Roman"/>
                <w:b w:val="false"/>
                <w:sz w:val="26"/>
              </w:rPr>
              <w:t xml:space="preserve">Lệ phí : Miễn lệ phí </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 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đăng ký giám hộ</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Nghị định số 104/2022/NĐ-CP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2025-11-18T01:11:50Z</dcterms:created>
  <dc:creator>Apache POI</dc:creator>
</cp:coreProperties>
</file>