
<file path=[Content_Types].xml><?xml version="1.0" encoding="utf-8"?>
<Types xmlns="http://schemas.openxmlformats.org/package/2006/content-types">
  <Default ContentType="application/vnd.openxmlformats-package.relationships+xml" Extension="rels"/>
  <Default ContentType="application/xml" Extension="xml"/>
  <Override ContentType="application/vnd.openxmlformats-officedocument.extended-properties+xml" PartName="/docProps/app.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wordprocessingml.settings+xml" PartName="/word/settings.xml"/>
</Types>
</file>

<file path=_rels/.rels><?xml version="1.0" encoding="UTF-8" standalone="no"?>
<Relationships xmlns="http://schemas.openxmlformats.org/package/2006/relationships">
<Relationship Id="rId1" Target="word/document.xml" Type="http://schemas.openxmlformats.org/officeDocument/2006/relationships/officeDocument"/>
<Relationship Id="rId2" Target="docProps/app.xml" Type="http://schemas.openxmlformats.org/officeDocument/2006/relationships/extended-properties"/>
<Relationship Id="rId3" Target="docProps/core.xml" Type="http://schemas.openxmlformats.org/package/2006/relationships/metadata/core-properties"/>
</Relationships>

</file>

<file path=word/document.xml><?xml version="1.0" encoding="utf-8"?>
<w:document xmlns:w="http://schemas.openxmlformats.org/wordprocessingml/2006/main">
  <w:body>
    <w:p>
      <w:pPr>
        <w:spacing w:after="300" w:before="0" w:lineRule="auto" w:line="276"/>
        <w:jc w:val="center"/>
      </w:pPr>
      <w:r>
        <w:rPr>
          <w:rFonts w:ascii="Times New Roman" w:hAnsi="Times New Roman" w:cs="Times New Roman" w:eastAsia="Times New Roman"/>
          <w:b w:val="true"/>
          <w:sz w:val="26"/>
        </w:rPr>
        <w:t>Chi tiết thủ tục hành chính</w:t>
      </w:r>
    </w:p>
    <w:p>
      <w:pPr>
        <w:spacing w:after="0" w:before="0" w:lineRule="auto" w:line="276"/>
        <w:jc w:val="both"/>
      </w:pPr>
      <w:r>
        <w:rPr>
          <w:rFonts w:ascii="Times New Roman" w:hAnsi="Times New Roman" w:cs="Times New Roman" w:eastAsia="Times New Roman"/>
          <w:b w:val="true"/>
          <w:sz w:val="26"/>
        </w:rPr>
        <w:t xml:space="preserve">Mã thủ tục: </w:t>
      </w:r>
      <w:r>
        <w:rPr>
          <w:rFonts w:ascii="Times New Roman" w:hAnsi="Times New Roman" w:cs="Times New Roman" w:eastAsia="Times New Roman"/>
          <w:b w:val="false"/>
          <w:sz w:val="26"/>
        </w:rPr>
        <w:t>2.000206.000.00.00.H18</w:t>
      </w:r>
    </w:p>
    <w:p>
      <w:pPr>
        <w:spacing w:after="0" w:before="0" w:lineRule="auto" w:line="276"/>
        <w:jc w:val="both"/>
      </w:pPr>
      <w:r>
        <w:rPr>
          <w:rFonts w:ascii="Times New Roman" w:hAnsi="Times New Roman" w:cs="Times New Roman" w:eastAsia="Times New Roman"/>
          <w:b w:val="true"/>
          <w:sz w:val="26"/>
        </w:rPr>
        <w:t xml:space="preserve">Số quyết định: </w:t>
      </w:r>
      <w:r>
        <w:rPr>
          <w:rFonts w:ascii="Times New Roman" w:hAnsi="Times New Roman" w:cs="Times New Roman" w:eastAsia="Times New Roman"/>
          <w:b w:val="false"/>
          <w:sz w:val="26"/>
        </w:rPr>
        <w:t>1365/QĐ-UBND</w:t>
      </w:r>
    </w:p>
    <w:p>
      <w:pPr>
        <w:spacing w:after="0" w:before="0" w:lineRule="auto" w:line="276"/>
        <w:jc w:val="both"/>
      </w:pPr>
      <w:r>
        <w:rPr>
          <w:rFonts w:ascii="Times New Roman" w:hAnsi="Times New Roman" w:cs="Times New Roman" w:eastAsia="Times New Roman"/>
          <w:b w:val="true"/>
          <w:sz w:val="26"/>
        </w:rPr>
        <w:t xml:space="preserve">Tên thủ tục: </w:t>
      </w:r>
      <w:r>
        <w:rPr>
          <w:rFonts w:ascii="Times New Roman" w:hAnsi="Times New Roman" w:cs="Times New Roman" w:eastAsia="Times New Roman"/>
          <w:b w:val="false"/>
          <w:sz w:val="26"/>
        </w:rPr>
        <w:t>Thẩm định, phê duyệt phương án ứng phó thiên tai cho công trình vùng hạ du đập thủy điện thuộc thẩm quyền phê duyệt của Ủy ban nhân dân cấp xã</w:t>
      </w:r>
    </w:p>
    <w:p>
      <w:pPr>
        <w:spacing w:after="0" w:before="0" w:lineRule="auto" w:line="276"/>
        <w:jc w:val="both"/>
      </w:pPr>
      <w:r>
        <w:rPr>
          <w:rFonts w:ascii="Times New Roman" w:hAnsi="Times New Roman" w:cs="Times New Roman" w:eastAsia="Times New Roman"/>
          <w:b w:val="true"/>
          <w:sz w:val="26"/>
        </w:rPr>
        <w:t xml:space="preserve">Cấp thực hiện: </w:t>
      </w:r>
      <w:r>
        <w:rPr>
          <w:rFonts w:ascii="Times New Roman" w:hAnsi="Times New Roman" w:cs="Times New Roman" w:eastAsia="Times New Roman"/>
          <w:b w:val="false"/>
          <w:sz w:val="26"/>
        </w:rPr>
        <w:t>Cấp Xã</w:t>
      </w:r>
    </w:p>
    <w:p>
      <w:pPr>
        <w:spacing w:after="0" w:before="0" w:lineRule="auto" w:line="276"/>
        <w:jc w:val="both"/>
      </w:pPr>
      <w:r>
        <w:rPr>
          <w:rFonts w:ascii="Times New Roman" w:hAnsi="Times New Roman" w:cs="Times New Roman" w:eastAsia="Times New Roman"/>
          <w:b w:val="true"/>
          <w:sz w:val="26"/>
        </w:rPr>
        <w:t xml:space="preserve">Loại thủ tục: </w:t>
      </w:r>
      <w:r>
        <w:rPr>
          <w:rFonts w:ascii="Times New Roman" w:hAnsi="Times New Roman" w:cs="Times New Roman" w:eastAsia="Times New Roman"/>
          <w:b w:val="false"/>
          <w:sz w:val="26"/>
        </w:rPr>
        <w:t>TTHC không được luật giao cho địa phương quy định hoặc quy định chi tiết</w:t>
      </w:r>
    </w:p>
    <w:p>
      <w:pPr>
        <w:spacing w:after="0" w:before="0" w:lineRule="auto" w:line="276"/>
        <w:jc w:val="both"/>
      </w:pPr>
      <w:r>
        <w:rPr>
          <w:rFonts w:ascii="Times New Roman" w:hAnsi="Times New Roman" w:cs="Times New Roman" w:eastAsia="Times New Roman"/>
          <w:b w:val="true"/>
          <w:sz w:val="26"/>
        </w:rPr>
        <w:t xml:space="preserve">Lĩnh vực: </w:t>
      </w:r>
      <w:r>
        <w:rPr>
          <w:rFonts w:ascii="Times New Roman" w:hAnsi="Times New Roman" w:cs="Times New Roman" w:eastAsia="Times New Roman"/>
          <w:b w:val="false"/>
          <w:sz w:val="26"/>
        </w:rPr>
        <w:t>An toàn đập, hồ chứa thuỷ điện</w:t>
      </w:r>
    </w:p>
    <w:p>
      <w:pPr>
        <w:spacing w:after="0" w:before="0" w:lineRule="auto" w:line="276"/>
        <w:jc w:val="both"/>
      </w:pPr>
      <w:r>
        <w:rPr>
          <w:rFonts w:ascii="Times New Roman" w:hAnsi="Times New Roman" w:cs="Times New Roman" w:eastAsia="Times New Roman"/>
          <w:b w:val="true"/>
          <w:sz w:val="26"/>
        </w:rPr>
        <w:t xml:space="preserve">Trình tự thực hiện: </w:t>
      </w:r>
    </w:p>
    <w:p>
      <w:pPr>
        <w:shd w:val="clear" w:color="auto" w:fill="F2F6F9"/>
        <w:spacing w:after="0" w:before="120" w:lineRule="auto" w:line="276"/>
        <w:jc w:val="both"/>
      </w:pPr>
      <w:r>
        <w:rPr>
          <w:rFonts w:ascii="Times New Roman" w:hAnsi="Times New Roman" w:cs="Times New Roman" w:eastAsia="Times New Roman"/>
          <w:b w:val="true"/>
          <w:sz w:val="26"/>
        </w:rPr>
        <w:t/>
      </w:r>
    </w:p>
    <w:p>
      <w:pPr>
        <w:spacing w:after="0" w:before="0" w:lineRule="auto" w:line="276"/>
        <w:jc w:val="both"/>
      </w:pPr>
      <w:r>
        <w:rPr>
          <w:rFonts w:ascii="Times New Roman" w:hAnsi="Times New Roman" w:cs="Times New Roman" w:eastAsia="Times New Roman"/>
          <w:b w:val="false"/>
          <w:sz w:val="26"/>
        </w:rPr>
        <w:t>Bước 1: Tổ chức, cá nhân gửi hồ sơ đến Trung tâm Phục vụ hành chính công cấp xã</w:t>
      </w:r>
    </w:p>
    <w:p>
      <w:pPr>
        <w:spacing w:after="0" w:before="0" w:lineRule="auto" w:line="276"/>
        <w:jc w:val="both"/>
      </w:pPr>
      <w:r>
        <w:rPr>
          <w:rFonts w:ascii="Times New Roman" w:hAnsi="Times New Roman" w:cs="Times New Roman" w:eastAsia="Times New Roman"/>
          <w:b w:val="false"/>
          <w:sz w:val="26"/>
        </w:rPr>
        <w:t>Bước 2: Trong thời hạn 03 ngày làm việc, kể từ ngày nhận hồ sơ, cơ quan tiếp nhận hồ sơ có trách nhiệm xem xét, kiểm tra hồ sơ; trường hợp hồ sơ không hợp lệ, cơ quan tiếp nhận hồ sơ thông báo bằng văn bản cho tổ chức, cá nhân đề nghị phê duyệt phương án để hoàn chỉnh hồ sơ theo quy định</w:t>
      </w:r>
    </w:p>
    <w:p>
      <w:pPr>
        <w:spacing w:after="0" w:before="0" w:lineRule="auto" w:line="276"/>
        <w:jc w:val="both"/>
      </w:pPr>
      <w:r>
        <w:rPr>
          <w:rFonts w:ascii="Times New Roman" w:hAnsi="Times New Roman" w:cs="Times New Roman" w:eastAsia="Times New Roman"/>
          <w:b w:val="false"/>
          <w:sz w:val="26"/>
        </w:rPr>
        <w:t>Bước 3: Trong thời hạn 20 ngày làm việc, kể từ ngày nhận đầy đủ hồ sơ hợp lệ, cơ quan tiếp nhận hồ sơ có trách nhiệm thẩm định hồ sơ, kiểm tra thực tế hiện trường khi cần thiết, trình cấp có thẩm quyền xem xét phê duyệt; trường hợp không đủ điều kiện phê duyệt, cơ quan tiếp nhận trả lại hồ sơ cho tổ chức, cá nhân đề nghị phê duyệt và thông báo lý do bằng văn bản.</w:t>
      </w:r>
    </w:p>
    <w:p>
      <w:pPr>
        <w:spacing w:after="0" w:before="240" w:lineRule="auto" w:line="276"/>
        <w:jc w:val="both"/>
      </w:pPr>
      <w:r>
        <w:rPr>
          <w:rFonts w:ascii="Times New Roman" w:hAnsi="Times New Roman" w:cs="Times New Roman" w:eastAsia="Times New Roman"/>
          <w:b w:val="true"/>
          <w:sz w:val="26"/>
        </w:rPr>
        <w:t xml:space="preserve">Cách thức thực hiện: </w:t>
      </w:r>
    </w:p>
    <w:tbl>
      <w:tblPr>
        <w:tblW w:w="0" w:type="auto"/>
        <w:tblBorders>
          <w:top w:val="single"/>
          <w:left w:val="single"/>
          <w:bottom w:val="single"/>
          <w:right w:val="single"/>
          <w:insideH w:val="single"/>
          <w:insideV w:val="single"/>
        </w:tblBorders>
      </w:tblPr>
      <w:tr>
        <w:tc>
          <w:tcPr>
            <w:tcW w:w="1500"/>
          </w:tcPr>
          <w:p/>
          <w:p>
            <w:pPr>
              <w:spacing w:after="0" w:before="0" w:lineRule="auto" w:line="276"/>
              <w:jc w:val="center"/>
            </w:pPr>
            <w:r>
              <w:rPr>
                <w:rFonts w:ascii="Times New Roman" w:hAnsi="Times New Roman" w:cs="Times New Roman" w:eastAsia="Times New Roman"/>
                <w:b w:val="true"/>
                <w:sz w:val="26"/>
              </w:rPr>
              <w:t>Hình thức nộp</w:t>
            </w:r>
          </w:p>
        </w:tc>
        <w:tc>
          <w:tcPr>
            <w:tcW w:w="2000"/>
          </w:tcPr>
          <w:p/>
          <w:p>
            <w:pPr>
              <w:spacing w:after="0" w:before="0" w:lineRule="auto" w:line="276"/>
              <w:jc w:val="center"/>
            </w:pPr>
            <w:r>
              <w:rPr>
                <w:rFonts w:ascii="Times New Roman" w:hAnsi="Times New Roman" w:cs="Times New Roman" w:eastAsia="Times New Roman"/>
                <w:b w:val="true"/>
                <w:sz w:val="26"/>
              </w:rPr>
              <w:t>Thời hạn giải quyết</w:t>
            </w:r>
          </w:p>
        </w:tc>
        <w:tc>
          <w:tcPr>
            <w:tcW w:w="3500"/>
          </w:tcPr>
          <w:p/>
          <w:p>
            <w:pPr>
              <w:spacing w:after="0" w:before="0" w:lineRule="auto" w:line="276"/>
              <w:jc w:val="center"/>
            </w:pPr>
            <w:r>
              <w:rPr>
                <w:rFonts w:ascii="Times New Roman" w:hAnsi="Times New Roman" w:cs="Times New Roman" w:eastAsia="Times New Roman"/>
                <w:b w:val="true"/>
                <w:sz w:val="26"/>
              </w:rPr>
              <w:t>Phí, lệ phí</w:t>
            </w:r>
          </w:p>
        </w:tc>
        <w:tc>
          <w:tcPr>
            <w:tcW w:w="3000"/>
          </w:tcPr>
          <w:p/>
          <w:p>
            <w:pPr>
              <w:spacing w:after="0" w:before="0" w:lineRule="auto" w:line="276"/>
              <w:jc w:val="center"/>
            </w:pPr>
            <w:r>
              <w:rPr>
                <w:rFonts w:ascii="Times New Roman" w:hAnsi="Times New Roman" w:cs="Times New Roman" w:eastAsia="Times New Roman"/>
                <w:b w:val="true"/>
                <w:sz w:val="26"/>
              </w:rPr>
              <w:t>Mô tả</w:t>
            </w:r>
          </w:p>
        </w:tc>
      </w:tr>
      <w:tr>
        <w:tc>
          <w:p/>
          <w:p>
            <w:pPr>
              <w:spacing w:after="0" w:before="0" w:lineRule="auto" w:line="276"/>
              <w:jc w:val="left"/>
            </w:pPr>
            <w:r>
              <w:rPr>
                <w:rFonts w:ascii="Times New Roman" w:hAnsi="Times New Roman" w:cs="Times New Roman" w:eastAsia="Times New Roman"/>
                <w:b w:val="false"/>
                <w:sz w:val="26"/>
              </w:rPr>
              <w:t>Trực tiếp</w:t>
            </w:r>
          </w:p>
        </w:tc>
        <w:tc>
          <w:p/>
          <w:p>
            <w:pPr>
              <w:spacing w:after="0" w:before="0" w:lineRule="auto" w:line="276"/>
              <w:jc w:val="left"/>
            </w:pPr>
            <w:r>
              <w:rPr>
                <w:rFonts w:ascii="Times New Roman" w:hAnsi="Times New Roman" w:cs="Times New Roman" w:eastAsia="Times New Roman"/>
                <w:b w:val="false"/>
                <w:sz w:val="26"/>
              </w:rPr>
              <w:t>20 Ngày</w:t>
            </w:r>
          </w:p>
        </w:tc>
        <w:tc>
          <w:p/>
          <w:p>
            <w:pPr>
              <w:spacing w:after="0" w:before="0" w:lineRule="auto" w:line="276"/>
              <w:jc w:val="left"/>
            </w:pPr>
            <w:r>
              <w:rPr>
                <w:rFonts w:ascii="Times New Roman" w:hAnsi="Times New Roman" w:cs="Times New Roman" w:eastAsia="Times New Roman"/>
                <w:b w:val="false"/>
                <w:sz w:val="26"/>
              </w:rPr>
            </w:r>
          </w:p>
        </w:tc>
        <w:tc>
          <w:p/>
          <w:p>
            <w:pPr>
              <w:spacing w:after="0" w:before="0" w:lineRule="auto" w:line="276"/>
              <w:jc w:val="left"/>
            </w:pPr>
            <w:r>
              <w:rPr>
                <w:rFonts w:ascii="Times New Roman" w:hAnsi="Times New Roman" w:cs="Times New Roman" w:eastAsia="Times New Roman"/>
                <w:b w:val="false"/>
                <w:sz w:val="26"/>
              </w:rPr>
              <w:t>Trong thời hạn 20 ngày làm việc, kể từ ngày nhận đầy đủ hồ sơ hợp lệ, cơ quan tiếp nhận hồ sơ có trách nhiệm thẩm định hồ sơ, kiểm tra thực tế hiện trường khi cần thiết, trình cấp có thẩm quyền xem xét phê duyệt.</w:t>
            </w:r>
          </w:p>
        </w:tc>
      </w:tr>
      <w:tr>
        <w:tc>
          <w:p/>
          <w:p>
            <w:pPr>
              <w:spacing w:after="0" w:before="0" w:lineRule="auto" w:line="276"/>
              <w:jc w:val="left"/>
            </w:pPr>
            <w:r>
              <w:rPr>
                <w:rFonts w:ascii="Times New Roman" w:hAnsi="Times New Roman" w:cs="Times New Roman" w:eastAsia="Times New Roman"/>
                <w:b w:val="false"/>
                <w:sz w:val="26"/>
              </w:rPr>
              <w:t>Dịch vụ bưu chính</w:t>
            </w:r>
          </w:p>
        </w:tc>
        <w:tc>
          <w:p/>
          <w:p>
            <w:pPr>
              <w:spacing w:after="0" w:before="0" w:lineRule="auto" w:line="276"/>
              <w:jc w:val="left"/>
            </w:pPr>
            <w:r>
              <w:rPr>
                <w:rFonts w:ascii="Times New Roman" w:hAnsi="Times New Roman" w:cs="Times New Roman" w:eastAsia="Times New Roman"/>
                <w:b w:val="false"/>
                <w:sz w:val="26"/>
              </w:rPr>
              <w:t>20 Ngày</w:t>
            </w:r>
          </w:p>
        </w:tc>
        <w:tc>
          <w:p/>
          <w:p>
            <w:pPr>
              <w:spacing w:after="0" w:before="0" w:lineRule="auto" w:line="276"/>
              <w:jc w:val="left"/>
            </w:pPr>
            <w:r>
              <w:rPr>
                <w:rFonts w:ascii="Times New Roman" w:hAnsi="Times New Roman" w:cs="Times New Roman" w:eastAsia="Times New Roman"/>
                <w:b w:val="false"/>
                <w:sz w:val="26"/>
              </w:rPr>
            </w:r>
          </w:p>
        </w:tc>
        <w:tc>
          <w:p/>
          <w:p>
            <w:pPr>
              <w:spacing w:after="0" w:before="0" w:lineRule="auto" w:line="276"/>
              <w:jc w:val="left"/>
            </w:pPr>
            <w:r>
              <w:rPr>
                <w:rFonts w:ascii="Times New Roman" w:hAnsi="Times New Roman" w:cs="Times New Roman" w:eastAsia="Times New Roman"/>
                <w:b w:val="false"/>
                <w:sz w:val="26"/>
              </w:rPr>
              <w:t>Trong thời hạn 20 ngày làm việc, kể từ ngày nhận đầy đủ hồ sơ hợp lệ, cơ quan tiếp nhận hồ sơ có trách nhiệm thẩm định hồ sơ, kiểm tra thực tế hiện trường khi cần thiết, trình cấp có thẩm quyền xem xét phê duyệt.</w:t>
            </w:r>
          </w:p>
        </w:tc>
      </w:tr>
    </w:tbl>
    <w:p>
      <w:pPr>
        <w:spacing w:after="0" w:before="240" w:lineRule="auto" w:line="276"/>
        <w:jc w:val="both"/>
      </w:pPr>
      <w:r>
        <w:rPr>
          <w:rFonts w:ascii="Times New Roman" w:hAnsi="Times New Roman" w:cs="Times New Roman" w:eastAsia="Times New Roman"/>
          <w:b w:val="true"/>
          <w:sz w:val="26"/>
        </w:rPr>
        <w:t xml:space="preserve">Thành phần hồ sơ: </w:t>
      </w:r>
    </w:p>
    <w:p>
      <w:pPr>
        <w:shd w:val="clear" w:color="auto" w:fill="F2F6F9"/>
        <w:spacing w:after="0" w:before="120" w:lineRule="auto" w:line="276"/>
        <w:jc w:val="both"/>
      </w:pPr>
      <w:r>
        <w:rPr>
          <w:rFonts w:ascii="Times New Roman" w:hAnsi="Times New Roman" w:cs="Times New Roman" w:eastAsia="Times New Roman"/>
          <w:b w:val="true"/>
          <w:sz w:val="26"/>
        </w:rPr>
        <w:t>Bao gồm</w:t>
      </w:r>
    </w:p>
    <w:tbl>
      <w:tblPr>
        <w:tblW w:w="0" w:type="auto"/>
        <w:tblBorders>
          <w:top w:val="single"/>
          <w:left w:val="single"/>
          <w:bottom w:val="single"/>
          <w:right w:val="single"/>
          <w:insideH w:val="single"/>
          <w:insideV w:val="single"/>
        </w:tblBorders>
      </w:tblPr>
      <w:tr>
        <w:tc>
          <w:tcPr>
            <w:tcW w:w="6000"/>
          </w:tcPr>
          <w:p/>
          <w:p>
            <w:pPr>
              <w:spacing w:after="0" w:before="0" w:lineRule="auto" w:line="276"/>
              <w:jc w:val="center"/>
            </w:pPr>
            <w:r>
              <w:rPr>
                <w:rFonts w:ascii="Times New Roman" w:hAnsi="Times New Roman" w:cs="Times New Roman" w:eastAsia="Times New Roman"/>
                <w:b w:val="true"/>
                <w:sz w:val="26"/>
              </w:rPr>
              <w:t>Tên giấy tờ</w:t>
            </w:r>
          </w:p>
        </w:tc>
        <w:tc>
          <w:tcPr>
            <w:tcW w:w="2000"/>
          </w:tcPr>
          <w:p/>
          <w:p>
            <w:pPr>
              <w:spacing w:after="0" w:before="0" w:lineRule="auto" w:line="276"/>
              <w:jc w:val="center"/>
            </w:pPr>
            <w:r>
              <w:rPr>
                <w:rFonts w:ascii="Times New Roman" w:hAnsi="Times New Roman" w:cs="Times New Roman" w:eastAsia="Times New Roman"/>
                <w:b w:val="true"/>
                <w:sz w:val="26"/>
              </w:rPr>
              <w:t>Mẫu đơn, tờ khai</w:t>
            </w:r>
          </w:p>
        </w:tc>
        <w:tc>
          <w:tcPr>
            <w:tcW w:w="2000"/>
          </w:tcPr>
          <w:p/>
          <w:p>
            <w:pPr>
              <w:spacing w:after="0" w:before="0" w:lineRule="auto" w:line="276"/>
              <w:jc w:val="center"/>
            </w:pPr>
            <w:r>
              <w:rPr>
                <w:rFonts w:ascii="Times New Roman" w:hAnsi="Times New Roman" w:cs="Times New Roman" w:eastAsia="Times New Roman"/>
                <w:b w:val="true"/>
                <w:sz w:val="26"/>
              </w:rPr>
              <w:t>Số lượng</w:t>
            </w:r>
          </w:p>
        </w:tc>
      </w:tr>
      <w:tr>
        <w:tc>
          <w:p/>
          <w:p>
            <w:pPr>
              <w:spacing w:after="0" w:before="0" w:lineRule="auto" w:line="276"/>
              <w:jc w:val="left"/>
            </w:pPr>
            <w:r>
              <w:rPr>
                <w:rFonts w:ascii="Times New Roman" w:hAnsi="Times New Roman" w:cs="Times New Roman" w:eastAsia="Times New Roman"/>
                <w:b w:val="false"/>
                <w:sz w:val="26"/>
              </w:rPr>
              <w:t>Dự thảo phương án</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Báo cáo kết quả tính toán kỹ thuật</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Văn bản góp ý kiến của các cơ quan, đơn vị liên quan</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Các tài liệu khác liên quan kèm theo (nếu có)</w:t>
            </w:r>
          </w:p>
        </w:tc>
        <w:tc>
          <w:p/>
        </w:tc>
        <w:tc>
          <w:p/>
          <w:p>
            <w:pPr>
              <w:spacing w:after="0" w:before="0" w:lineRule="auto" w:line="276"/>
              <w:jc w:val="left"/>
            </w:pPr>
            <w:r>
              <w:rPr>
                <w:rFonts w:ascii="Times New Roman" w:hAnsi="Times New Roman" w:cs="Times New Roman" w:eastAsia="Times New Roman"/>
                <w:b w:val="false"/>
                <w:sz w:val="26"/>
              </w:rPr>
              <w:t xml:space="preserve">Bản chính: </w:t>
              <w:t>0</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Tờ trình đề nghị phê duyệt phương án</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bl>
    <w:p>
      <w:pPr>
        <w:spacing w:after="0" w:before="240" w:lineRule="auto" w:line="276"/>
        <w:jc w:val="both"/>
      </w:pPr>
      <w:r>
        <w:rPr>
          <w:rFonts w:ascii="Times New Roman" w:hAnsi="Times New Roman" w:cs="Times New Roman" w:eastAsia="Times New Roman"/>
          <w:b w:val="true"/>
          <w:sz w:val="26"/>
        </w:rPr>
        <w:t xml:space="preserve">Đối tượng thực hiện: </w:t>
      </w:r>
      <w:r>
        <w:rPr>
          <w:rFonts w:ascii="Times New Roman" w:hAnsi="Times New Roman" w:cs="Times New Roman" w:eastAsia="Times New Roman"/>
          <w:b w:val="false"/>
          <w:sz w:val="26"/>
        </w:rPr>
        <w:t>Công dân Việt Nam, Người Việt Nam định cư ở nước ngoài, Người nước ngoài, Cán bộ, công chức, viên chức, Doanh nghiệp, Doanh nghiệp có vốn đầu tư nước ngoài, Tổ chức (không bao gồm doanh nghiệp, HTX), Tổ chức nước ngoài, Hợp tác xã</w:t>
      </w:r>
    </w:p>
    <w:p>
      <w:pPr>
        <w:spacing w:after="0" w:before="0" w:lineRule="auto" w:line="276"/>
        <w:jc w:val="both"/>
      </w:pPr>
      <w:r>
        <w:rPr>
          <w:rFonts w:ascii="Times New Roman" w:hAnsi="Times New Roman" w:cs="Times New Roman" w:eastAsia="Times New Roman"/>
          <w:b w:val="true"/>
          <w:sz w:val="26"/>
        </w:rPr>
        <w:t xml:space="preserve">Cơ quan thực hiện: </w:t>
      </w:r>
      <w:r>
        <w:rPr>
          <w:rFonts w:ascii="Times New Roman" w:hAnsi="Times New Roman" w:cs="Times New Roman" w:eastAsia="Times New Roman"/>
          <w:b w:val="false"/>
          <w:sz w:val="26"/>
        </w:rPr>
        <w:t>Ủy ban nhân dân cấp xã</w:t>
      </w:r>
    </w:p>
    <w:p>
      <w:pPr>
        <w:spacing w:after="0" w:before="0" w:lineRule="auto" w:line="276"/>
        <w:jc w:val="both"/>
      </w:pPr>
      <w:r>
        <w:rPr>
          <w:rFonts w:ascii="Times New Roman" w:hAnsi="Times New Roman" w:cs="Times New Roman" w:eastAsia="Times New Roman"/>
          <w:b w:val="true"/>
          <w:sz w:val="26"/>
        </w:rPr>
        <w:t xml:space="preserve">Cơ quan có thẩm quyền: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Địa chỉ tiếp nhận HS: </w:t>
      </w:r>
      <w:r>
        <w:rPr>
          <w:rFonts w:ascii="Times New Roman" w:hAnsi="Times New Roman" w:cs="Times New Roman" w:eastAsia="Times New Roman"/>
          <w:b w:val="false"/>
          <w:sz w:val="26"/>
        </w:rPr>
        <w:t>Trung tâm Phục vụ hành chính công cấp xã</w:t>
      </w:r>
    </w:p>
    <w:p>
      <w:pPr>
        <w:spacing w:after="0" w:before="0" w:lineRule="auto" w:line="276"/>
        <w:jc w:val="both"/>
      </w:pPr>
      <w:r>
        <w:rPr>
          <w:rFonts w:ascii="Times New Roman" w:hAnsi="Times New Roman" w:cs="Times New Roman" w:eastAsia="Times New Roman"/>
          <w:b w:val="true"/>
          <w:sz w:val="26"/>
        </w:rPr>
        <w:t xml:space="preserve">Cơ quan được ủy quyền: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Cơ quan phối hợp: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Kết quả thực hiện: </w:t>
      </w:r>
      <w:r>
        <w:rPr>
          <w:rFonts w:ascii="Times New Roman" w:hAnsi="Times New Roman" w:cs="Times New Roman" w:eastAsia="Times New Roman"/>
          <w:b w:val="false"/>
          <w:sz w:val="26"/>
        </w:rPr>
        <w:t>Quyết định phê duyệt phương án ứng phó thiên tai cho công trình, vùng hạ du đập thủy điện</w:t>
      </w:r>
    </w:p>
    <w:p>
      <w:pPr>
        <w:spacing w:after="0" w:before="0" w:lineRule="auto" w:line="276"/>
        <w:jc w:val="both"/>
      </w:pPr>
      <w:r>
        <w:rPr>
          <w:rFonts w:ascii="Times New Roman" w:hAnsi="Times New Roman" w:cs="Times New Roman" w:eastAsia="Times New Roman"/>
          <w:b w:val="true"/>
          <w:sz w:val="26"/>
        </w:rPr>
        <w:t xml:space="preserve">Căn cứ pháp lý: </w:t>
      </w:r>
    </w:p>
    <w:tbl>
      <w:tblPr>
        <w:tblW w:w="0" w:type="auto"/>
        <w:tblBorders>
          <w:top w:val="single"/>
          <w:left w:val="single"/>
          <w:bottom w:val="single"/>
          <w:right w:val="single"/>
          <w:insideH w:val="single"/>
          <w:insideV w:val="single"/>
        </w:tblBorders>
      </w:tblPr>
      <w:tr>
        <w:tc>
          <w:tcPr>
            <w:tcW w:w="2000"/>
          </w:tcPr>
          <w:p/>
          <w:p>
            <w:pPr>
              <w:spacing w:after="0" w:before="0" w:lineRule="auto" w:line="276"/>
              <w:jc w:val="center"/>
            </w:pPr>
            <w:r>
              <w:rPr>
                <w:rFonts w:ascii="Times New Roman" w:hAnsi="Times New Roman" w:cs="Times New Roman" w:eastAsia="Times New Roman"/>
                <w:b w:val="true"/>
                <w:sz w:val="26"/>
              </w:rPr>
              <w:t>Số ký hiệu</w:t>
            </w:r>
          </w:p>
        </w:tc>
        <w:tc>
          <w:tcPr>
            <w:tcW w:w="3500"/>
          </w:tcPr>
          <w:p/>
          <w:p>
            <w:pPr>
              <w:spacing w:after="0" w:before="0" w:lineRule="auto" w:line="276"/>
              <w:jc w:val="center"/>
            </w:pPr>
            <w:r>
              <w:rPr>
                <w:rFonts w:ascii="Times New Roman" w:hAnsi="Times New Roman" w:cs="Times New Roman" w:eastAsia="Times New Roman"/>
                <w:b w:val="true"/>
                <w:sz w:val="26"/>
              </w:rPr>
              <w:t>Trích yếu</w:t>
            </w:r>
          </w:p>
        </w:tc>
        <w:tc>
          <w:tcPr>
            <w:tcW w:w="1500"/>
          </w:tcPr>
          <w:p/>
          <w:p>
            <w:pPr>
              <w:spacing w:after="0" w:before="0" w:lineRule="auto" w:line="276"/>
              <w:jc w:val="center"/>
            </w:pPr>
            <w:r>
              <w:rPr>
                <w:rFonts w:ascii="Times New Roman" w:hAnsi="Times New Roman" w:cs="Times New Roman" w:eastAsia="Times New Roman"/>
                <w:b w:val="true"/>
                <w:sz w:val="26"/>
              </w:rPr>
              <w:t>Ngày ban hành</w:t>
            </w:r>
          </w:p>
        </w:tc>
        <w:tc>
          <w:tcPr>
            <w:tcW w:w="3000"/>
          </w:tcPr>
          <w:p/>
          <w:p>
            <w:pPr>
              <w:spacing w:after="0" w:before="0" w:lineRule="auto" w:line="276"/>
              <w:jc w:val="center"/>
            </w:pPr>
            <w:r>
              <w:rPr>
                <w:rFonts w:ascii="Times New Roman" w:hAnsi="Times New Roman" w:cs="Times New Roman" w:eastAsia="Times New Roman"/>
                <w:b w:val="true"/>
                <w:sz w:val="26"/>
              </w:rPr>
              <w:t>Cơ quan ban hành</w:t>
            </w:r>
          </w:p>
        </w:tc>
      </w:tr>
      <w:tr>
        <w:tc>
          <w:p/>
          <w:p>
            <w:pPr>
              <w:spacing w:after="0" w:before="0" w:lineRule="auto" w:line="276"/>
              <w:jc w:val="left"/>
            </w:pPr>
            <w:r>
              <w:rPr>
                <w:rFonts w:ascii="Times New Roman" w:hAnsi="Times New Roman" w:cs="Times New Roman" w:eastAsia="Times New Roman"/>
                <w:b w:val="false"/>
                <w:sz w:val="26"/>
              </w:rPr>
              <w:t>08/2017/QH14</w:t>
            </w:r>
          </w:p>
        </w:tc>
        <w:tc>
          <w:p/>
          <w:p>
            <w:pPr>
              <w:spacing w:after="0" w:before="0" w:lineRule="auto" w:line="276"/>
              <w:jc w:val="left"/>
            </w:pPr>
            <w:r>
              <w:rPr>
                <w:rFonts w:ascii="Times New Roman" w:hAnsi="Times New Roman" w:cs="Times New Roman" w:eastAsia="Times New Roman"/>
                <w:b w:val="false"/>
                <w:sz w:val="26"/>
              </w:rPr>
              <w:t>Luật 08/2017/QH14</w:t>
            </w:r>
          </w:p>
        </w:tc>
        <w:tc>
          <w:p/>
          <w:p>
            <w:pPr>
              <w:spacing w:after="0" w:before="0" w:lineRule="auto" w:line="276"/>
              <w:jc w:val="left"/>
            </w:pPr>
            <w:r>
              <w:rPr>
                <w:rFonts w:ascii="Times New Roman" w:hAnsi="Times New Roman" w:cs="Times New Roman" w:eastAsia="Times New Roman"/>
                <w:b w:val="false"/>
                <w:sz w:val="26"/>
              </w:rPr>
              <w:t>19-06-2017</w:t>
            </w:r>
          </w:p>
        </w:tc>
        <w:tc>
          <w:p/>
          <w:p>
            <w:pPr>
              <w:spacing w:after="0" w:before="0" w:lineRule="auto" w:line="276"/>
              <w:jc w:val="left"/>
            </w:pPr>
            <w:r>
              <w:rPr>
                <w:rFonts w:ascii="Times New Roman" w:hAnsi="Times New Roman" w:cs="Times New Roman" w:eastAsia="Times New Roman"/>
                <w:b w:val="false"/>
                <w:sz w:val="26"/>
              </w:rPr>
              <w:t>Quốc Hội</w:t>
            </w:r>
          </w:p>
        </w:tc>
      </w:tr>
      <w:tr>
        <w:tc>
          <w:p/>
          <w:p>
            <w:pPr>
              <w:spacing w:after="0" w:before="0" w:lineRule="auto" w:line="276"/>
              <w:jc w:val="left"/>
            </w:pPr>
            <w:r>
              <w:rPr>
                <w:rFonts w:ascii="Times New Roman" w:hAnsi="Times New Roman" w:cs="Times New Roman" w:eastAsia="Times New Roman"/>
                <w:b w:val="false"/>
                <w:sz w:val="26"/>
              </w:rPr>
              <w:t>114/2018/NĐ-CP</w:t>
            </w:r>
          </w:p>
        </w:tc>
        <w:tc>
          <w:p/>
          <w:p>
            <w:pPr>
              <w:spacing w:after="0" w:before="0" w:lineRule="auto" w:line="276"/>
              <w:jc w:val="left"/>
            </w:pPr>
            <w:r>
              <w:rPr>
                <w:rFonts w:ascii="Times New Roman" w:hAnsi="Times New Roman" w:cs="Times New Roman" w:eastAsia="Times New Roman"/>
                <w:b w:val="false"/>
                <w:sz w:val="26"/>
              </w:rPr>
              <w:t>Nghị định 114/2018/NĐ-CP</w:t>
            </w:r>
          </w:p>
        </w:tc>
        <w:tc>
          <w:p/>
          <w:p>
            <w:pPr>
              <w:spacing w:after="0" w:before="0" w:lineRule="auto" w:line="276"/>
              <w:jc w:val="left"/>
            </w:pPr>
            <w:r>
              <w:rPr>
                <w:rFonts w:ascii="Times New Roman" w:hAnsi="Times New Roman" w:cs="Times New Roman" w:eastAsia="Times New Roman"/>
                <w:b w:val="false"/>
                <w:sz w:val="26"/>
              </w:rPr>
              <w:t>04-09-2018</w:t>
            </w:r>
          </w:p>
        </w:tc>
        <w:tc>
          <w:p/>
          <w:p>
            <w:pPr>
              <w:spacing w:after="0" w:before="0" w:lineRule="auto" w:line="276"/>
              <w:jc w:val="left"/>
            </w:pPr>
            <w:r>
              <w:rPr>
                <w:rFonts w:ascii="Times New Roman" w:hAnsi="Times New Roman" w:cs="Times New Roman" w:eastAsia="Times New Roman"/>
                <w:b w:val="false"/>
                <w:sz w:val="26"/>
              </w:rPr>
              <w:t>Chính phủ</w:t>
            </w:r>
          </w:p>
        </w:tc>
      </w:tr>
    </w:tbl>
    <w:p>
      <w:pPr>
        <w:spacing w:after="0" w:before="240" w:lineRule="auto" w:line="276"/>
        <w:jc w:val="both"/>
      </w:pPr>
      <w:r>
        <w:rPr>
          <w:rFonts w:ascii="Times New Roman" w:hAnsi="Times New Roman" w:cs="Times New Roman" w:eastAsia="Times New Roman"/>
          <w:b w:val="true"/>
          <w:sz w:val="26"/>
        </w:rPr>
        <w:t xml:space="preserve">Yêu cầu, điều kiện thực hiện: </w:t>
      </w:r>
      <w:r>
        <w:rPr>
          <w:rFonts w:ascii="Times New Roman" w:hAnsi="Times New Roman" w:cs="Times New Roman" w:eastAsia="Times New Roman"/>
          <w:b w:val="false"/>
          <w:sz w:val="26"/>
        </w:rPr>
        <w:t>Không</w:t>
      </w:r>
    </w:p>
    <w:p>
      <w:pPr>
        <w:spacing w:after="0" w:before="0" w:lineRule="auto" w:line="276"/>
        <w:jc w:val="both"/>
      </w:pPr>
      <w:r>
        <w:rPr>
          <w:rFonts w:ascii="Times New Roman" w:hAnsi="Times New Roman" w:cs="Times New Roman" w:eastAsia="Times New Roman"/>
          <w:b w:val="true"/>
          <w:sz w:val="26"/>
        </w:rPr>
        <w:t xml:space="preserve">Từ khóa: </w:t>
      </w:r>
      <w:r>
        <w:rPr>
          <w:rFonts w:ascii="Times New Roman" w:hAnsi="Times New Roman" w:cs="Times New Roman" w:eastAsia="Times New Roman"/>
          <w:b w:val="false"/>
          <w:sz w:val="26"/>
        </w:rPr>
        <w:t>An toàn đập, hồ chứa thuỷ điện</w:t>
      </w:r>
    </w:p>
    <w:p>
      <w:pPr>
        <w:spacing w:after="0" w:before="0" w:lineRule="auto" w:line="276"/>
        <w:jc w:val="both"/>
      </w:pPr>
      <w:r>
        <w:rPr>
          <w:rFonts w:ascii="Times New Roman" w:hAnsi="Times New Roman" w:cs="Times New Roman" w:eastAsia="Times New Roman"/>
          <w:b w:val="true"/>
          <w:sz w:val="26"/>
        </w:rPr>
        <w:t xml:space="preserve">Mô tả: </w:t>
      </w:r>
      <w:r>
        <w:rPr>
          <w:rFonts w:ascii="Times New Roman" w:hAnsi="Times New Roman" w:cs="Times New Roman" w:eastAsia="Times New Roman"/>
          <w:b w:val="false"/>
          <w:sz w:val="26"/>
        </w:rPr>
        <w:t>Không có thông tin</w:t>
      </w:r>
    </w:p>
    <w:sectPr>
      <w:pgMar w:left="1702" w:top="1137" w:right="1137" w:bottom="1137"/>
    </w:sectPr>
  </w:body>
</w:document>
</file>

<file path=word/settings.xml><?xml version="1.0" encoding="utf-8"?>
<w:settings xmlns:w="http://schemas.openxmlformats.org/wordprocessingml/2006/main"/>
</file>

<file path=word/_rels/document.xml.rels><?xml version="1.0" encoding="UTF-8" standalone="no"?>
<Relationships xmlns="http://schemas.openxmlformats.org/package/2006/relationships">
<Relationship Id="rId1" Target="settings.xml" Type="http://schemas.openxmlformats.org/officeDocument/2006/relationships/settings"/>
</Relationships>

</file>

<file path=docProps/app.xml><?xml version="1.0" encoding="utf-8"?>
<Properties xmlns="http://schemas.openxmlformats.org/officeDocument/2006/extended-properties">
  <Application>Apache POI</Application>
</Properties>
</file>

<file path=docProps/core.xml><?xml version="1.0" encoding="utf-8"?>
<cp:coreProperties xmlns:cp="http://schemas.openxmlformats.org/package/2006/metadata/core-properties" xmlns:dc="http://purl.org/dc/elements/1.1/" xmlns:dcterms="http://purl.org/dc/terms/" xmlns:xsi="http://www.w3.org/2001/XMLSchema-instance">
  <dcterms:created xsi:type="dcterms:W3CDTF">2025-11-18T00:25:21Z</dcterms:created>
  <dc:creator>Apache POI</dc:creator>
</cp:coreProperties>
</file>