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3.000502.H18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1595/QĐ-UBND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phê duyệt hoặc điều chỉnh phương án nuôi, trồng phát triển, thu hoạch cây dược liệu trong rừng đối với chủ rừng là hộ gia đình, cá nhân, cộng đồng dân cư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Lâm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Nộp hồ sơ
Chủ rừng nộp trực tiếp hoặc qua dịch vụ bưu chính hoặc qua môi trường điện tử 01 bộ hồ sơ đến Trung tâm Phục vụ hành chính công cấp xã để phê duyệt hoặc điều chỉnh phương án nuôi, trồng phát triển, thu hoạch cây dược liệu trong rừng.
Trường hợp hồ sơ không hợp lệ, trong thời hạn 03 ngày làm việc kể từ ngày nhận được hồ sơ, cơ quan tiếp nhận hồ sơ phải thông báo bằng văn bản cho chủ rừng biết và nêu rõ lý do.
b) Bước 3: Thẩm định
Trong thời hạn 03 ngày làm việc kể từ ngày nhận được hồ sơ hợp lệ, Ủy ban nhân dân cấp xã tổ chức thẩm định bằng hình thức gửi văn bản lấy ý kiến của các cơ quan, tổ chức, cá nhân có liên quan về hồ sơ và nội dung của phương án nuôi, trồng phát triển, thu hoạch cây dược liệu trong rừng.
Trong thời hạn 07 ngày kể từ ngày nhận được văn bản lấy ý kiến, cơ quan, tổ chức, cá nhân có ý kiến bằng văn bản gửi đến Ủy ban nhân dân cấp xã .
Trong thời hạn 07 ngày kể từ ngày nhận được văn bản lấy ý kiến thẩm định của cơ quan, tổ chức, cá nhân, Ủy ban nhân dân cấp xã có trách nhiệm hoàn thành thẩm định. Trường hợp thẩm định không đạt, Ủy ban nhân dân cấp xã  thông báo bằng văn bản cho chủ rừng biết và nêu rõ lý do.
c) Bước 4: Quyết định phê duyệt
Trong thời hạn 07 ngày kể từ ngày nhận được hồ sơ đầy đủ do cơ quan tiếp nhận hồ sơ trình, Chủ tịch Ủy ban nhân dân cấp xã quyết định phê duyệt phương án nuôi, trồng phát triển, thu hoạch cây dược liệu trong rừng theo Mẫu số 07 tại Phụ lục IB kèm theo Nghị định số 183/2025/NĐ-CP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24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24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24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(i) Hồ sơ tổ chức nộp tại cơ quan tiếp nhận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đề nghị của chủ rừng theo Mẫu số 04 tại Phụ lục IB kèm theo Nghị định số 183/2025/NĐ-CP</w:t>
            </w:r>
          </w:p>
        </w:tc>
        <w:tc>
          <w:p/>
          <w:p>
            <w:pPr>
              <w:spacing w:after="0" w:before="0" w:lineRule="auto" w:line="276"/>
              <w:jc w:val="left"/>
            </w:pPr>
            <w:r>
              <w:rPr>
                <w:rFonts w:ascii="Times New Roman" w:hAnsi="Times New Roman" w:cs="Times New Roman" w:eastAsia="Times New Roman"/>
                <w:b w:val="false"/>
                <w:sz w:val="26"/>
              </w:rPr>
              <w:t>Mus04.docx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Bảng tổng hợp danh sách hộ gia đình, cá nhân đối với trường hợp hộ gia đình, cá nhân liên kết tổ chức theo nhóm hộ xây dựng phương án nuôi, trồng phát triển, thu hoạch cây dược liệu trong rừng theo Mẫu số 05 tại Phụ lục IB kèm theo Nghị định số 183/2025/NĐ-CP</w:t>
            </w:r>
          </w:p>
        </w:tc>
        <w:tc>
          <w:p/>
          <w:p>
            <w:pPr>
              <w:spacing w:after="0" w:before="0" w:lineRule="auto" w:line="276"/>
              <w:jc w:val="left"/>
            </w:pPr>
            <w:r>
              <w:rPr>
                <w:rFonts w:ascii="Times New Roman" w:hAnsi="Times New Roman" w:cs="Times New Roman" w:eastAsia="Times New Roman"/>
                <w:b w:val="false"/>
                <w:sz w:val="26"/>
              </w:rPr>
              <w:t>Mus05.docx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e) Phương án nuôi, trồng phát triển, thu hoạch cây dược liệu trong rừng theo Mẫu số 06 tại Phụ lục IB kèm theo Nghị định số 183/2025/NĐ-CP</w:t>
            </w:r>
          </w:p>
        </w:tc>
        <w:tc>
          <w:p/>
          <w:p>
            <w:pPr>
              <w:spacing w:after="0" w:before="0" w:lineRule="auto" w:line="276"/>
              <w:jc w:val="left"/>
            </w:pPr>
            <w:r>
              <w:rPr>
                <w:rFonts w:ascii="Times New Roman" w:hAnsi="Times New Roman" w:cs="Times New Roman" w:eastAsia="Times New Roman"/>
                <w:b w:val="false"/>
                <w:sz w:val="26"/>
              </w:rPr>
              <w:t>Mus06.docx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Các loại bản đồ (bản chính) gồm: bản đồ hiện trạng rừng theo tiêu chuẩn Việt Nam số TCVN 11565:2016; bản đồ khu vực nuôi, trồng phát triển, thu hoạch cây dược liệu theo tiêu chuẩn Việt Nam số TCVN 11565:2016 thể hiện các khu vực, diện tích dự kiến nuôi, trồng phát triển, thu hoạch cây dược liệu đối với trường hợp chủ rừng hợp tác, liên doanh, liên kết với tổ chức, cá nhân nuôi, trồng phát triển, thu hoạch cây dược liệu hoặc sơ đồ khu vực nuôi, trồng phát triển, thu hoạch cây dược liệu thể hiện các khu vực, diện tích dự kiến nuôi, trồng phát triển, thu hoạch cây dược liệu đối với trường hợp chủ rừng tự tổ chức nuôi, trồng phát triển, thu hoạch cây dược liệu trong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hoặc điều chỉnh phương án nuôi, trồng phát triển, thu hoạch cây dược liệu trong rừng theo Mẫu số 07 tại Phụ lục IB kèm theo Nghị định số 183/2025/NĐ-CP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183/2025/NĐ-CP</w:t>
            </w:r>
          </w:p>
        </w:tc>
        <w:tc>
          <w:p/>
          <w:p>
            <w:pPr>
              <w:spacing w:after="0" w:before="0" w:lineRule="auto" w:line="276"/>
              <w:jc w:val="left"/>
            </w:pPr>
            <w:r>
              <w:rPr>
                <w:rFonts w:ascii="Times New Roman" w:hAnsi="Times New Roman" w:cs="Times New Roman" w:eastAsia="Times New Roman"/>
                <w:b w:val="false"/>
                <w:sz w:val="26"/>
              </w:rPr>
              <w:t>183/2025/NĐ-CP (Sửa đổi, bổ sung một số điều của Nghị định số 156/2018/NĐ-CP ngày 16 tháng 11 năm 2018 của Chính phủ quy định chi tiết thi hành một số điều của Luật Lâm nghiệp)</w:t>
            </w:r>
          </w:p>
        </w:tc>
        <w:tc>
          <w:p/>
          <w:p>
            <w:pPr>
              <w:spacing w:after="0" w:before="0" w:lineRule="auto" w:line="276"/>
              <w:jc w:val="left"/>
            </w:pPr>
            <w:r>
              <w:rPr>
                <w:rFonts w:ascii="Times New Roman" w:hAnsi="Times New Roman" w:cs="Times New Roman" w:eastAsia="Times New Roman"/>
                <w:b w:val="false"/>
                <w:sz w:val="26"/>
              </w:rPr>
              <w:t>01-07-2025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2025-11-18T01:33:06Z</dcterms:created>
  <dc:creator>Apache POI</dc:creator>
</cp:coreProperties>
</file>