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nội dung quyết định 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cộng đồng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Trường hợp nộp hồ sơ trực tiếp: Trung tâm phục vụ hành chính công cấp xã  kiểm tra thành phần hồ sơ và trả lời ngay khi Tổ chức cộng đồng đến nộp hồ sơ</w:t>
      </w:r>
    </w:p>
    <w:p>
      <w:pPr>
        <w:spacing w:after="0" w:before="0" w:lineRule="auto" w:line="276"/>
        <w:jc w:val="both"/>
      </w:pPr>
      <w:r>
        <w:rPr>
          <w:rFonts w:ascii="Times New Roman" w:hAnsi="Times New Roman" w:cs="Times New Roman" w:eastAsia="Times New Roman"/>
          <w:b w:val="false"/>
          <w:sz w:val="26"/>
        </w:rPr>
        <w:t>c) Trường hợp nộp hồ sơ qua dịch vụ bưu chính hoặc qua môi trường mạng: Trong thời hạn không quá 02 ngày làm việc, Ủy ban nhân dân cấp xã xem xét tính đầy đủ, nếu hồ sơ chưa đầy đủ theo quy định, Ủy ban nhân dân cấp xã thông báo cho tổ chức, cá nhân biết để bổ sung</w:t>
      </w:r>
    </w:p>
    <w:p>
      <w:pPr>
        <w:spacing w:after="0" w:before="0" w:lineRule="auto" w:line="276"/>
        <w:jc w:val="both"/>
      </w:pPr>
      <w:r>
        <w:rPr>
          <w:rFonts w:ascii="Times New Roman" w:hAnsi="Times New Roman" w:cs="Times New Roman" w:eastAsia="Times New Roman"/>
          <w:b w:val="false"/>
          <w:sz w:val="26"/>
        </w:rPr>
        <w:t>d) Đối với trường hợp thay đổi tên tổ chức cộng đồng, người đại diện tổ chức cộng đồng, Quy chế hoạt động của tổ chức cộng đồng: Trong thời hạn 07 ngày làm việc kể từ ngày nhận đủ hồ sơ, cơ quan có thẩm quyền xem xét ban hành Quyết định sửa đổi, bổ sung. Trường hợp không ban hành Quyết định sửa đổi, bổ sung phải trả lời bằng văn bản, nêu rõ lý do</w:t>
      </w:r>
    </w:p>
    <w:p>
      <w:pPr>
        <w:shd w:val="clear" w:color="auto" w:fill="F2F6F9"/>
        <w:spacing w:after="0" w:before="120" w:lineRule="auto" w:line="276"/>
        <w:jc w:val="both"/>
      </w:pPr>
      <w:r>
        <w:rPr>
          <w:rFonts w:ascii="Times New Roman" w:hAnsi="Times New Roman" w:cs="Times New Roman" w:eastAsia="Times New Roman"/>
          <w:b w:val="true"/>
          <w:sz w:val="26"/>
        </w:rPr>
        <w:t>đ) Đối với trường hợp sửa đổi, bổ sung vị trí, ranh giới khu vực địa lý được giao; phạm vi quyền được giao; phương án bảo vệ và khai thác nguồn lợi thủy sản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cơ quan có thẩm quyền thông báo Phương án bảo vệ và khai thác nguồn lợi thủy sản trên phương tiện thông tin đại chúng, niêm yết công khai tại trụ sở Ủy ban nhân dân cấp huyện, cấp xã và khu dân cư nơi dự kiến thực hiện đồng quản lý;</w:t>
      </w:r>
    </w:p>
    <w:p>
      <w:pPr>
        <w:spacing w:after="0" w:before="0" w:lineRule="auto" w:line="276"/>
        <w:jc w:val="both"/>
      </w:pPr>
      <w:r>
        <w:rPr>
          <w:rFonts w:ascii="Times New Roman" w:hAnsi="Times New Roman" w:cs="Times New Roman" w:eastAsia="Times New Roman"/>
          <w:b w:val="false"/>
          <w:sz w:val="26"/>
        </w:rPr>
        <w:t>- Trong thời hạn 60 ngày kể từ ngày thông báo theo quy định tại điểm b khoản này, cơ quan có thẩm quyền tổ chức thẩm định hồ sơ, kiểm tra thực tế (nếu cần), ban hành Quyết định sửa đổi, bổ sung nội dung Quyết định công nhận và giao quyền quản lý cho tổ chức cộng đồng theo Mẫu số 08.BT Phụ lục I ban hành kèm theo Nghị định số 26/2019/NĐ-CP. Trường hợp không ban hành Quyết định sửa đổi, bổ sung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a) Đối với trường hợp thay đổi tên tổ chức cộng đồng, người đại diện tổ chức cộng đồng, Quy chế hoạt động của tổ chức cộng đồng: Trong thời hạn 07 ngày làm việc kể từ ngày nhận đủ hồ sơ;  b) Đối với trường hợp sửa đổi, bổ sung vị trí, ranh giới khu vực địa lý được giao; phạm vi quyền được giao; phương án bảo vệ và khai thác nguồn lợi thủy sản:  - Công khai phương án: 03 ngày làm việc;  -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a) Đối với trường hợp thay đổi tên tổ chức cộng đồng, người đại diện tổ chức cộng đồng, Quy chế hoạt động của tổ chức cộng đồng: Trong thời hạn 07 ngày làm việc kể từ ngày nhận đủ hồ sơ;  b) Đối với trường hợp sửa đổi, bổ sung vị trí, ranh giới khu vực địa lý được giao; phạm vi quyền được giao; phương án bảo vệ và khai thác nguồn lợi thủy sản:  - Công khai phương án: 03 ngày làm việc;  -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a) Đối với trường hợp thay đổi tên tổ chức cộng đồng, người đại diện tổ chức cộng đồng, Quy chế hoạt động của tổ chức cộng đồng: Trong thời hạn 07 ngày làm việc kể từ ngày nhận đủ hồ sơ;  b) Đối với trường hợp sửa đổi, bổ sung vị trí, ranh giới khu vực địa lý được giao; phạm vi quyền được giao; phương án bảo vệ và khai thác nguồn lợi thủy sản:  - Công khai phương án: 03 ngày làm việc;  - Thẩm định hồ sơ, kiểm tra thực tế (nếu cần), ban hành quyết định công nhận và giao quyền quản lý cho tổ chức cộng: 60 ngày.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đề nghị sửa đổi, bổ sung nội dung Quyết định công nhận và giao quyền quản lý cho tổ chức cộng đồng; b) Phương án bảo vệ và khai thác nguồn lợi thủy sản tại khu vực dự kiến thực hiện đồng quản lý;  c) Báo cáo đánh giá kết quả thực hiện và dự thảo phương án bảo vệ và khai thác nguồn lợi thủy sản mới đối với trường hợp sửa đổi, bổ sung phương án bảo vệ và khai thác nguồn lợi thủy sản; vị trí, ranh giới khu vực địa lý được giao; phạm vi quyền được giao;  d) Báo cáo đánh giá kết quả thực hiện và dự thảo quy chế mới đối với trường hợp sửa đổi, bổ sung Quy chế hoạt động của tổ chức cộng đồng;  đ) Bản chính biên bản họp tổ chức cộng đồng.</w:t>
            </w:r>
          </w:p>
        </w:tc>
        <w:tc>
          <w:p/>
          <w:p>
            <w:pPr>
              <w:spacing w:after="0" w:before="0" w:lineRule="auto" w:line="276"/>
              <w:jc w:val="left"/>
            </w:pPr>
            <w:r>
              <w:rPr>
                <w:rFonts w:ascii="Times New Roman" w:hAnsi="Times New Roman" w:cs="Times New Roman" w:eastAsia="Times New Roman"/>
                <w:b w:val="false"/>
                <w:sz w:val="26"/>
              </w:rPr>
              <w:t>Mus31.docx</w:t>
            </w:r>
          </w:p>
          <w:p>
            <w:pPr>
              <w:spacing w:after="0" w:before="0" w:lineRule="auto" w:line="276"/>
              <w:jc w:val="left"/>
            </w:pPr>
            <w:r>
              <w:rPr>
                <w:rFonts w:ascii="Times New Roman" w:hAnsi="Times New Roman" w:cs="Times New Roman" w:eastAsia="Times New Roman"/>
                <w:b w:val="false"/>
                <w:sz w:val="26"/>
              </w:rPr>
              <w:t>Mus30.docx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sửa đổi, bổ sung nội dung Quyết định công nhận và giao quyền quản lý cho tổ chức cộng đồng theo Mẫu số 31 Phụ lục ban hành kèm theo Thông tư số 10/2025/TT-BNNMT.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2025-11-18T02:30:09Z</dcterms:created>
  <dc:creator>Apache POI</dc:creator>
</cp:coreProperties>
</file>