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xác lập quyền sở hữu toàn dân đối với tài sản không có người thừa kế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Trong thời hạn 07 ngày, kể từ ngày nhận được văn bản từ chối quyền hưởng di sản của người thừa kế hoặc bản án, quyết định của Tòa án xác định người đó không được quyền hưởng di sản thừa kế theo quy định của pháp luật về dân sự hoặc kể từ ngày hết thời hiệu yêu cầu chia di sản mà không có người chiếm hữu theo quy định của pháp luật dân sự hoặc kể từ ngày nhận được văn bản từ bỏ phần quyền sở hữu đối với tài sản sở hữu chung quy định tại khoản 4 Điều 218 Bộ luật Dân sự, tổ chức hành nghề công chứng nơi mở thừa kế có trách nhiệm lập 01 bộ hồ sơ gửi Bộ phận Tiếp nhận và Trả kết quả của UBND các huyện, thị xã, thành phố. 
a2) Đối với di sản không có người thừa kế thuộc thẩm quyền xác lập quyền sở hữu toàn dân về tài sản của Chủ tịch Ủy ban nhân dân cấp huyện, trong thời hạn 07 ngày, kể từ ngày nhận đủ hồ sơ quy định tại khoản a1, Phòng Tài chính - Kế hoạch có trách nhiệm lập Tờ trình kèm hồ sơ quy định tại khoản a1 trình Chủ tịch Ủy ban nhân dân cấp huyện xem xét, quyết định xác lập quyền sở hữu toàn dân về tài sản.
a3) Đối với di sản không có người thừa kế thuộc thẩm quyền xác lập quyền sở hữu toàn dân về tài sản của Chủ tịch Ủy ban nhân dân cấp tỉnh, trong thời hạn 07 ngày, kể từ ngày nhận đủ hồ sơ quy định tại khoản a1, Phòng Tài chính - Kế hoạch có trách nhiệm lập Tờ trình kèm bản sao hồ sơ quy định tại khoản a1, gửi Ủy ban nhân dân cấp huyện để tổng hợp gửi Sở Tài chính trình Chủ tịch Ủy ban nhân dân cấp tỉnh xem xét, quyết định xác lập quyền sở hữu toàn dân về tài sản.
Trong thời hạn 07 ngày, kể từ ngày nhận đủ hồ sơ do Ủy ban nhân dân cấp huyện gửi, Sở Tài chính trình Chủ tịch Ủy ban nhân dân cấp tỉnh xem xét, quyết định xác lập quyền sở hữu toàn dân về tài sản.
a4) Trong thời hạn 15 ngày, kể từ ngày nhận đủ hồ sơ do Phòng Tài chính - Kế hoạch, Sở Tài chính theo quy định tại khoản a2, khoản a3, Chủ tịch Ủy ban nhân dân cấp huyện, Chủ tịch Ủy ban nhân dân cấp tỉnh xem xét, quyết định xác lập quyền sở hữu toàn dân về tài sản. Trường hợp tài sản là di sản không có người thừa kế là bất động sản thì Quyết định xác lập quyền sở hữu toàn dân về tài sản được gửi đến cơ quan có chức năng quản lý đất đai cấp tỉnh hoặc tổ chức đăng ký đất đai và các cơ quan, tổ chức, đơn vị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huyện: 29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huyện: 29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huyện: 29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tài sản thuộc thẩm quyền xác lập của Ủy ban nhân dân cấp tỉnh: 36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quá trình mở thừa kế đối với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kê chủng loại, số lượng, khối lượng, hiện trạng của di sản, giá trị (nếu có thông tin về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hồ sơ, tài liệu liên quan đến quá trình mở thừa kế, văn bản từ chối quyền hưởng di sản, bản án hoặc quyết định của Tòa án xác định người không được quyền hưởng di sản thừa kế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từ bỏ phần quyền sở hữu đối với tài sản sở hữu chung quy định tại khoản 4 Điều 218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Điện Biên, 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UBND các huyện, thị xã, thành phố. - Bộ phận Tiếp nhận và Trả kết quả của Sở Tài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xác lập quyền sở hữu toàn dân về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77/NĐ-CP</w:t>
            </w:r>
          </w:p>
        </w:tc>
        <w:tc>
          <w:p/>
          <w:p>
            <w:pPr>
              <w:spacing w:after="0" w:before="0" w:lineRule="auto" w:line="276"/>
              <w:jc w:val="left"/>
            </w:pPr>
            <w:r>
              <w:rPr>
                <w:rFonts w:ascii="Times New Roman" w:hAnsi="Times New Roman" w:cs="Times New Roman" w:eastAsia="Times New Roman"/>
                <w:b w:val="false"/>
                <w:sz w:val="26"/>
              </w:rPr>
              <w:t>Nghị định số 77/NĐ-CP ngày 01/4/2025 của Chính phủ quy định thẩm quyền, thủ tục xác lập quyền sở hữu toàn dân về tài sản và xử lý đối với tài sản được xác lập quyền sở hữu toàn dân</w:t>
            </w:r>
          </w:p>
        </w:tc>
        <w:tc>
          <w:p/>
          <w:p>
            <w:pPr>
              <w:spacing w:after="0" w:before="0" w:lineRule="auto" w:line="276"/>
              <w:jc w:val="left"/>
            </w:pPr>
            <w:r>
              <w:rPr>
                <w:rFonts w:ascii="Times New Roman" w:hAnsi="Times New Roman" w:cs="Times New Roman" w:eastAsia="Times New Roman"/>
                <w:b w:val="false"/>
                <w:sz w:val="26"/>
              </w:rPr>
              <w:t>01-04-2025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2025-11-18T02:06:23Z</dcterms:created>
  <dc:creator>Apache POI</dc:creator>
</cp:coreProperties>
</file>