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1.014158.H18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1935/QĐ-UBND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quy hoạch, điều chỉnh quy hoạch đô thị và nông thôn do nhà đầu tư đã được lựa  chọn để thực hiện dự án đầu tư tổ chức lập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Quy  hoạch  đô thị  và  nông  thôn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Đối với quy hoạch, điều chỉnh quy hoạch chi tiết đô thị và nông thôn</w:t>
      </w:r>
    </w:p>
    <w:p>
      <w:pPr>
        <w:spacing w:after="0" w:before="0" w:lineRule="auto" w:line="276"/>
        <w:jc w:val="both"/>
      </w:pPr>
      <w:r>
        <w:rPr>
          <w:rFonts w:ascii="Times New Roman" w:hAnsi="Times New Roman" w:cs="Times New Roman" w:eastAsia="Times New Roman"/>
          <w:b w:val="false"/>
          <w:sz w:val="26"/>
        </w:rPr>
        <w:t>-	Nhà đầu tư lập hồ sơ quy hoạch, điều chỉnh quy hoạch đô thị và nông thôn để đề nghị phê duyệt sau khi đã được hoàn thiện theo báo cáo thẩm định của cơ quan thẩm định.
-	Cấp phê duyệt quy hoạch căn cứ Tờ trình, kèm theo hồ sơ quy hoạch đô thị và nông thôn đã được hoàn thiện của Nhà đầu tư lập quy hoạch và văn bản báo cáo thẩm định của cơ quan thẩm định quy hoạch để xem xét, phê duyệt quy hoạch đô thị và nông thôn.
-	Thuyết minh và các bản vẽ trong hồ sơ quy hoạch đô thị và nông thôn sau khi được phê duyệt phải được cơ quan thẩm định quy hoạch kiểm tra, đóng dấu xác nhận theo quy định của Bộ trưởng Bộ Xây dựng.</w:t>
      </w:r>
    </w:p>
    <w:p>
      <w:pPr>
        <w:shd w:val="clear" w:color="auto" w:fill="F2F6F9"/>
        <w:spacing w:after="0" w:before="120" w:lineRule="auto" w:line="276"/>
        <w:jc w:val="both"/>
      </w:pPr>
      <w:r>
        <w:rPr>
          <w:rFonts w:ascii="Times New Roman" w:hAnsi="Times New Roman" w:cs="Times New Roman" w:eastAsia="Times New Roman"/>
          <w:b w:val="true"/>
          <w:sz w:val="26"/>
        </w:rPr>
        <w:t>b)	Đối với quy hoạch chi tiết đô thị và nông thôn được lập theo quy trình rút gọn (quy hoạch tổng mặt bằng)</w:t>
      </w:r>
    </w:p>
    <w:p>
      <w:pPr>
        <w:spacing w:after="0" w:before="0" w:lineRule="auto" w:line="276"/>
        <w:jc w:val="both"/>
      </w:pPr>
      <w:r>
        <w:rPr>
          <w:rFonts w:ascii="Times New Roman" w:hAnsi="Times New Roman" w:cs="Times New Roman" w:eastAsia="Times New Roman"/>
          <w:b w:val="false"/>
          <w:sz w:val="26"/>
        </w:rPr>
        <w:t>-	Nhà đầu tư gửi văn bản kèm theo hồ sơ quy hoạch tổng mặt bằng đến cấp phê duyệt quy hoạch chi tiết hoặc cơ quan được phân cấp, ủy quyền để đề nghị chấp thuận;
-	Trước khi gửi hồ sơ đề nghị chấp thuận quy hoạch tổng mặt bằng, Nhà đầu tư lập quy hoạch tổng mặt bằng phải thực hiện việc lấy ý kiến cộng đồng dân cư có liên quan (nếu có) về nội dung quy hoạch;
-	Cấp phê duyệt quy hoạch chi tiết hoặc cơ quan được phân cấp, ủy quyền
xem xét, chấp thuận quy hoạch tổng mặt bằng.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Đối với quy hoạch, điều chỉnh quy hoạch chi tiết đô thị và nông thôn: UBND cấp tỉnh quy định trên cơ sở quy trình xử lý nội bộ của cấp phê duyệt và không quá 15 ngày. 
- Đối với quy hoạch, điều chỉnh quy hoạch chi tiết đô thị và nông thôn theo quy trình rút gọn (quy hoạch tổng mặt bằng): 15 ngày kể từ ngày kể từ ngày nhận được đầy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Đối với quy hoạch, điều chỉnh quy hoạch chi tiết đô thị và nông thôn: UBND cấp tỉnh quy định trên cơ sở quy trình xử lý nội bộ của cấp phê duyệt và không quá 15 ngày. 
- Đối với quy hoạch, điều chỉnh quy hoạch chi tiết đô thị và nông thôn theo quy trình rút gọn (quy hoạch tổng mặt bằng): 15 ngày kể từ ngày kể từ ngày nhận được đầy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Đối với quy hoạch, điều chỉnh quy hoạch chi tiết đô thị và nông thôn: UBND cấp tỉnh quy định trên cơ sở quy trình xử lý nội bộ của cấp phê duyệt và không quá 15 ngày. 
- Đối với quy hoạch, điều chỉnh quy hoạch chi tiết đô thị và nông thôn theo quy trình rút gọn (quy hoạch tổng mặt bằng): 15 ngày kể từ ngày kể từ ngày nhận được đầy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Đối với quy hoạch, điều chỉnh quy hoạch đô thị và nông thôn: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đề nghị phê duyệt quy hoạch hoặc điều chỉnh quy hoạch đô thị và nông thôn;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thẩm định quy hoạch hoặc điều chỉnh quy hoạch đô thị và nông thôn của cơ quan thẩm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bản giấy: Thuyết minh; Dự thảo Quyết định của cấp có thẩm quyền phê duyệt quy hoạch; Các văn bản, tài liệu liên quan; Bản vẽ.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điện tử: Cơ sở dữ liệu số cơ bản là các tệp tin (file) bản vẽ và văn bản được in ấn thành một phần của hồ sơ quy hoạch bản giấy; Cơ sở dữ liệu số pháp lý bao gồm các tệp tin (file) được số hóa, quét (scan) từ hồ sơ bằng bản giấy hoặc chứng thực điện tử; Cơ sở dữ liệu số địa lý (GIS) quy hoạch đô thị và nông thôn bao gồm các tệp tin (file) được chuyển đổi thành dữ liệu địa lý từ cơ sở dữ liệu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	Đối với quy hoạch tổng mặt bằng (quy hoạch chi tiết được lập theo quy trình rút gọn):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của nhà đầu tư gửi cấp phê duyệt quy hoạch chi tiết hoặc cơ quan được phân cấp, ủy quyền để đề nghị chấp thuận.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bản giấy: Thuyết minh; Các văn bản, tài liệu liên quan; Bản vẽ.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điện tử: Cơ sở dữ liệu số cơ bản là các tệp tin (file) bản vẽ và văn bản được in ấn thành một phần của hồ sơ quy hoạch tổng mặt bằng bản giấy; Cơ sở dữ liệu số pháp lý bao gồm các tệp tin (file) được số hóa, quét (scan) từ hồ sơ bằng bản giấy hoặc chứng thực điện tử; Cơ sở dữ liệu số địa lý (GIS) quy hoạch đô thị và nông thôn bao gồm các tệp tin (file) được chuyển đổi thành dữ liệu địa lý từ cơ sở dữ liệu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chức năng do Ủy ban nhân dân cấp tỉnh chỉ định, Ủy ban nhân dân cấp xã, Sở Xây dựng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Đối với quy hoạch, điều chỉnh quy hoạch chi tiết đô thị và nông thôn có phạm vi quy hoạch liên quan đến địa giới đơn vị hành chính của 02 đơn vị hành chính cấp xã trở lên. - Trung tâm Phục vụ hành chính công cấp xã: đối với quy hoạch, điều chỉnh quy hoạch chi tiết đô thị và nông thôn có phạm vi quy hoạch thuộc địa giới hành chính của 01 đơn vị hành chính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quy hoạch, điều chỉnh quy hoạch; Văn bản chấp thuận quy hoạch tổng mặt bằng.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145/2025/NĐ-CP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QUY HOẠCH ĐÔ THỊ VÀ NÔNG THÔN</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47/2024/QH15</w:t>
            </w:r>
          </w:p>
        </w:tc>
        <w:tc>
          <w:p/>
          <w:p>
            <w:pPr>
              <w:spacing w:after="0" w:before="0" w:lineRule="auto" w:line="276"/>
              <w:jc w:val="left"/>
            </w:pPr>
            <w:r>
              <w:rPr>
                <w:rFonts w:ascii="Times New Roman" w:hAnsi="Times New Roman" w:cs="Times New Roman" w:eastAsia="Times New Roman"/>
                <w:b w:val="false"/>
                <w:sz w:val="26"/>
              </w:rPr>
              <w:t>Luật Quy hoạch đô thị và nông thôn số 47/2024/QH15</w:t>
            </w:r>
          </w:p>
        </w:tc>
        <w:tc>
          <w:p/>
          <w:p>
            <w:pPr>
              <w:spacing w:after="0" w:before="0" w:lineRule="auto" w:line="276"/>
              <w:jc w:val="left"/>
            </w:pPr>
            <w:r>
              <w:rPr>
                <w:rFonts w:ascii="Times New Roman" w:hAnsi="Times New Roman" w:cs="Times New Roman" w:eastAsia="Times New Roman"/>
                <w:b w:val="false"/>
                <w:sz w:val="26"/>
              </w:rPr>
              <w:t>26-11-2024</w:t>
            </w:r>
          </w:p>
        </w:tc>
        <w:tc>
          <w:p/>
        </w:tc>
      </w:tr>
      <w:tr>
        <w:tc>
          <w:p/>
          <w:p>
            <w:pPr>
              <w:spacing w:after="0" w:before="0" w:lineRule="auto" w:line="276"/>
              <w:jc w:val="left"/>
            </w:pPr>
            <w:r>
              <w:rPr>
                <w:rFonts w:ascii="Times New Roman" w:hAnsi="Times New Roman" w:cs="Times New Roman" w:eastAsia="Times New Roman"/>
                <w:b w:val="false"/>
                <w:sz w:val="26"/>
              </w:rPr>
              <w:t>178/2025/NĐ-CP</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Quy hoạch đô thị và nông thôn.</w:t>
            </w:r>
          </w:p>
        </w:tc>
        <w:tc>
          <w:p/>
          <w:p>
            <w:pPr>
              <w:spacing w:after="0" w:before="0" w:lineRule="auto" w:line="276"/>
              <w:jc w:val="left"/>
            </w:pPr>
            <w:r>
              <w:rPr>
                <w:rFonts w:ascii="Times New Roman" w:hAnsi="Times New Roman" w:cs="Times New Roman" w:eastAsia="Times New Roman"/>
                <w:b w:val="false"/>
                <w:sz w:val="26"/>
              </w:rPr>
              <w:t>01-07-2025</w:t>
            </w:r>
          </w:p>
        </w:tc>
        <w:tc>
          <w:p/>
        </w:tc>
      </w:tr>
      <w:tr>
        <w:tc>
          <w:p/>
          <w:p>
            <w:pPr>
              <w:spacing w:after="0" w:before="0" w:lineRule="auto" w:line="276"/>
              <w:jc w:val="left"/>
            </w:pPr>
            <w:r>
              <w:rPr>
                <w:rFonts w:ascii="Times New Roman" w:hAnsi="Times New Roman" w:cs="Times New Roman" w:eastAsia="Times New Roman"/>
                <w:b w:val="false"/>
                <w:sz w:val="26"/>
              </w:rPr>
              <w:t>16/2025/TT-BXD</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Quy hoạch đô thị và nông thôn</w:t>
            </w:r>
          </w:p>
        </w:tc>
        <w:tc>
          <w:p/>
          <w:p>
            <w:pPr>
              <w:spacing w:after="0" w:before="0" w:lineRule="auto" w:line="276"/>
              <w:jc w:val="left"/>
            </w:pPr>
            <w:r>
              <w:rPr>
                <w:rFonts w:ascii="Times New Roman" w:hAnsi="Times New Roman" w:cs="Times New Roman" w:eastAsia="Times New Roman"/>
                <w:b w:val="false"/>
                <w:sz w:val="26"/>
              </w:rPr>
              <w:t>30-06-2025</w:t>
            </w:r>
          </w:p>
        </w:tc>
        <w:tc>
          <w:p/>
        </w:tc>
      </w:tr>
      <w:tr>
        <w:tc>
          <w:p/>
          <w:p>
            <w:pPr>
              <w:spacing w:after="0" w:before="0" w:lineRule="auto" w:line="276"/>
              <w:jc w:val="left"/>
            </w:pPr>
            <w:r>
              <w:rPr>
                <w:rFonts w:ascii="Times New Roman" w:hAnsi="Times New Roman" w:cs="Times New Roman" w:eastAsia="Times New Roman"/>
                <w:b w:val="false"/>
                <w:sz w:val="26"/>
              </w:rPr>
              <w:t>72/2025/QH15</w:t>
            </w:r>
          </w:p>
        </w:tc>
        <w:tc>
          <w:p/>
          <w:p>
            <w:pPr>
              <w:spacing w:after="0" w:before="0" w:lineRule="auto" w:line="276"/>
              <w:jc w:val="left"/>
            </w:pPr>
            <w:r>
              <w:rPr>
                <w:rFonts w:ascii="Times New Roman" w:hAnsi="Times New Roman" w:cs="Times New Roman" w:eastAsia="Times New Roman"/>
                <w:b w:val="false"/>
                <w:sz w:val="26"/>
              </w:rPr>
              <w:t>Luật Tổ chức chính quyền địa phương</w:t>
            </w:r>
          </w:p>
        </w:tc>
        <w:tc>
          <w:p/>
          <w:p>
            <w:pPr>
              <w:spacing w:after="0" w:before="0" w:lineRule="auto" w:line="276"/>
              <w:jc w:val="left"/>
            </w:pPr>
            <w:r>
              <w:rPr>
                <w:rFonts w:ascii="Times New Roman" w:hAnsi="Times New Roman" w:cs="Times New Roman" w:eastAsia="Times New Roman"/>
                <w:b w:val="false"/>
                <w:sz w:val="26"/>
              </w:rPr>
              <w:t>16-06-2025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2025-11-18T02:13:27Z</dcterms:created>
  <dc:creator>Apache POI</dc:creator>
</cp:coreProperties>
</file>