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1.005378.000.00.00.H18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hoạt động của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Khi thay đổi nội dung trong hồ sơ đăng ký hoạt động chi nhánh, văn phòng đại diện, địa điểm kinh doanh, hợp tác xã, liên hiệp hợp tác xã đăng ký thay đổi nội dung đăng ký hoạt động chi nhánh, văn phòng đại diện, địa điểm kinh doanh tại Trung tâm Phục vụ hành chính công cấp xã nơi đặt chi nhánh, văn phòng đại diện, địa điểm kinh doanh.
Trước khi đăng ký thay đổi địa chỉ chi nhánh, văn phòng đại diện dẫn đến thay đổi cơ quan thuế quản lý trực tiếp, hợp tác xã, liên hiệp hợp tác xã phải thực hiện các thủ tục về thuế với cơ quan thuế liên quan đến việc chuyển địa điểm theo quy định của pháp luật về thuế. 
Trường hợp hợp tác xã, liên hiệp hợp tác xã thay đổi địa chỉ nơi đặt chi nhánh, văn phòng đại diện, địa điểm kinh doanh sang nơi khác nơi chi nhánh, văn phòng đại diện, địa điểm kinh doanh đã đăng ký, hợp tác xã, liên hiệp hợp tác xã gửi hồ sơ đăng ký thay đổi đến Trung tâm Phục vụ hành chính công cấp xã nơi chi nhánh, văn phòng đại diện, địa điểm kinh doanh dự định chuyển đến.
Khi nhận được hồ sơ, cơ quan đăng ký kinh doanh cấp xã trao giấy biên nhận cho người nộp hồ sơ. Trong thời hạn 03 ngày làm việc kể từ ngày tiếp nhận hồ sơ, cơ quan đăng ký kinh doanh cấp xã có trách nhiệm xem xét tính hợp lệ của hồ sơ, cấp Giấy chứng nhận đăng ký hoạt động chi nhánh, văn phòng đại diện, Giấy chứng nhận đăng ký địa điểm kinh doanh hoặc giấy xác nhận về việc thay đổi nội dung đăng ký hoạt động chi nhánh, văn phòng đại diện, địa điểm kinh doanh nếu hợp tác xã, liên hiệp hợp tác xã có nhu cầu; trường hợp hồ sơ chưa hợp lệ hoặc tên chi nhánh, văn phòng đại diện, địa điểm kinh doanh yêu cầu đăng ký không đúng theo quy định hoặc thông tin kê khai trong hồ sơ đăng ký không thống nhất, cơ quan đăng ký kinh doanh cấp xã thông báo bằng văn bản nội dung cần sửa đổi, bổ sung cho hợp tác xã, liên hiệp hợp tác xã.</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
-  Người nộp hồ sơ kê khai thông tin, tải văn bản điện tử, ký xác thực hồ sơ đăng ký trên môi trường điện tử và thanh toán lệ phí theo quy trình trên Hệ thống thông tin về đăng ký hợp tác xã.
-  Sau khi hoàn thành việc gửi hồ sơ đăng ký, người nộp hồ sơ sẽ nhận được giấy biên nhận hồ sơ đăng ký trong tài khoản của người nộp hồ sơ trên Hệ thống thông tin về đăng ký hợp tác xã.
-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
- Trường hợp hồ sơ đủ điều kiện cấp đăng ký hợp tác xã, liên hiệp hợp tác xã, cơ quan đăng ký kinh doanh cấp huyện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p>
            <w:pPr>
              <w:spacing w:after="0" w:before="0" w:lineRule="auto" w:line="276"/>
              <w:jc w:val="left"/>
            </w:pPr>
            <w:r>
              <w:rPr>
                <w:rFonts w:ascii="Times New Roman" w:hAnsi="Times New Roman" w:cs="Times New Roman" w:eastAsia="Times New Roman"/>
                <w:b w:val="false"/>
                <w:sz w:val="26"/>
              </w:rPr>
              <w:t>-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p>
            <w:pPr>
              <w:spacing w:after="0" w:before="0" w:lineRule="auto" w:line="276"/>
              <w:jc w:val="left"/>
            </w:pPr>
            <w:r>
              <w:rPr>
                <w:rFonts w:ascii="Times New Roman" w:hAnsi="Times New Roman" w:cs="Times New Roman" w:eastAsia="Times New Roman"/>
                <w:b w:val="false"/>
                <w:sz w:val="26"/>
              </w:rPr>
              <w:t>- Qua mạng điện tử trong trường hợp Hệ thống thông tin quốc gia về đăng ký hợp tác xã được phát triển.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đồng/lần Đồng</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hoạt động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Mauso7.docx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hoạt động chi nhánh, văn phòng đại diện, Giấy chứng nhận đăng ký địa điểm kinh doanh, Giấy xác nhận về việc thay đổi nội dung đăng ký hoạt động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chi nhánh, văn phòng đại diện, địa điểm kinh doanh của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2025-11-18T02:22:01Z</dcterms:created>
  <dc:creator>Apache POI</dc:creator>
</cp:coreProperties>
</file>