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theo quy định tại khoản 1 Điều 57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w:t>
      </w:r>
    </w:p>
    <w:p>
      <w:pPr>
        <w:spacing w:after="0" w:before="0" w:lineRule="auto" w:line="276"/>
        <w:jc w:val="both"/>
      </w:pPr>
      <w:r>
        <w:rPr>
          <w:rFonts w:ascii="Times New Roman" w:hAnsi="Times New Roman" w:cs="Times New Roman" w:eastAsia="Times New Roman"/>
          <w:b w:val="false"/>
          <w:sz w:val="26"/>
        </w:rPr>
        <w:t>Bước 4: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(nay là Sở Nội vụ).</w:t>
      </w:r>
    </w:p>
    <w:p>
      <w:pPr>
        <w:spacing w:after="0" w:before="0" w:lineRule="auto" w:line="276"/>
        <w:jc w:val="both"/>
      </w:pPr>
      <w:r>
        <w:rPr>
          <w:rFonts w:ascii="Times New Roman" w:hAnsi="Times New Roman" w:cs="Times New Roman" w:eastAsia="Times New Roman"/>
          <w:b w:val="false"/>
          <w:sz w:val="26"/>
        </w:rPr>
        <w:t>Bước 5: Sở Nội vụ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2025-11-18T01:54:10Z</dcterms:created>
  <dc:creator>Apache POI</dc:creator>
</cp:coreProperties>
</file>