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3.000412.000.00.00.H18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người lao động có thu nhập thấp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a) Bước 1: Người lao động nộp hồ sơ trực tiếp hoặc gửi qua đường bưu điện đến Chủ tịch Ủy ban nhân dân cấp xã. 
b) Bước 2: Chủ tịch Ủy ban nhân dân cấp xã chỉ đạo Ban Chỉ đạo rà soát cấp xã tổ chức xác định thu nhập của người lao động trên cơ sở khảo sát thu nhập của hộ gia đình theo Phụ lục VIII ban hành kèm theo Thông tư số 07/2021/TT-BLĐTBXH (được sửa đổi tại khoản 4 Điều 1 Thông tư số 02/2022/TT-BLĐTBXH) từ ngày 15 hằng tháng.  
c) Bước 3: Niêm yết, thông báo công khai kết quả tại trụ sở xã trong thời gian 05 ngày làm việc, tổ chức phúc tra trong thời gian 03 ngày làm việc (nếu có khiếu nại). 
d) Bước 4: Chủ tịch Ủy ban nhân dân cấp xã quyết định công nhận danh sách người lao động có thu nhập thấp theo Mẫu số 02 tại Phụ lục ban hành kèm theo Nghị định số 30/2025/NĐ-CP trong thời hạn 15 ngày, kể từ ngày bắt đầu rà soát.  Trường hợp không đủ điều kiện theo quy định, Chủ tịch Ủy ban nhân dân cấp xã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bắt đầu rà soát (mỗi tháng 01 lần, thực hiện từ ngày 15 hằng tháng)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bắt đầu rà soát (mỗi tháng 01 lần, thực hiện từ ngày 15 hằng tháng)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bắt đầu rà soát (mỗi tháng 01 lần, thực hiện từ ngày 15 hằng tháng)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xác định người lao động có thu nhập thấp</w:t>
            </w:r>
          </w:p>
        </w:tc>
        <w:tc>
          <w:p/>
          <w:p>
            <w:pPr>
              <w:spacing w:after="0" w:before="0" w:lineRule="auto" w:line="276"/>
              <w:jc w:val="left"/>
            </w:pPr>
            <w:r>
              <w:rPr>
                <w:rFonts w:ascii="Times New Roman" w:hAnsi="Times New Roman" w:cs="Times New Roman" w:eastAsia="Times New Roman"/>
                <w:b w:val="false"/>
                <w:sz w:val="26"/>
              </w:rPr>
              <w:t>Mus01.Giynghxcnhngilaongcthunhpthp.docx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Uỷ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người lao động có thu nhập thấp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30/2025/NĐ-CP</w:t>
            </w:r>
          </w:p>
        </w:tc>
        <w:tc>
          <w:p/>
          <w:p>
            <w:pPr>
              <w:spacing w:after="0" w:before="0" w:lineRule="auto" w:line="276"/>
              <w:jc w:val="left"/>
            </w:pPr>
            <w:r>
              <w:rPr>
                <w:rFonts w:ascii="Times New Roman" w:hAnsi="Times New Roman" w:cs="Times New Roman" w:eastAsia="Times New Roman"/>
                <w:b w:val="false"/>
                <w:sz w:val="26"/>
              </w:rPr>
              <w:t>Nghị định số 30/2025/NĐ-CP của Chính phủ: Sửa đổi, bổ sung một số điều của Nghị định số 07/2021/NĐ-CP ngày 27 tháng 01 năm 2021 của Chính phủ quy định chuẩn nghèo đa chiều giai đoạn 2021 - 2025</w:t>
            </w:r>
          </w:p>
        </w:tc>
        <w:tc>
          <w:p/>
          <w:p>
            <w:pPr>
              <w:spacing w:after="0" w:before="0" w:lineRule="auto" w:line="276"/>
              <w:jc w:val="left"/>
            </w:pPr>
            <w:r>
              <w:rPr>
                <w:rFonts w:ascii="Times New Roman" w:hAnsi="Times New Roman" w:cs="Times New Roman" w:eastAsia="Times New Roman"/>
                <w:b w:val="false"/>
                <w:sz w:val="26"/>
              </w:rPr>
              <w:t>24-02-2025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2022 - 2025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cơ quan ngang Bộ, cơ quan thuộc Chính phủ</w:t>
            </w:r>
          </w:p>
        </w:tc>
      </w:tr>
      <w:tr>
        <w:tc>
          <w:p/>
          <w:p>
            <w:pPr>
              <w:spacing w:after="0" w:before="0" w:lineRule="auto" w:line="276"/>
              <w:jc w:val="left"/>
            </w:pPr>
            <w:r>
              <w:rPr>
                <w:rFonts w:ascii="Times New Roman" w:hAnsi="Times New Roman" w:cs="Times New Roman" w:eastAsia="Times New Roman"/>
                <w:b w:val="false"/>
                <w:sz w:val="26"/>
              </w:rPr>
              <w:t>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18/7/2021 của Bộ trưởng Bộ Lao động - Thương binh và Xã hội hướng dẫn phương pháp rà soát, phân loại hộ nghèo, hộ cận nghèo; xác định thu nhập của hộ làm nông nghiệp, lâm nghiệp, ngư nghiệp, diêm nghiệp có mức sống trung bình giai đoạn 2022 - 2025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cơ quan ngang Bộ, cơ quan thuộc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2025-11-18T01:05:50Z</dcterms:created>
  <dc:creator>Apache POI</dc:creator>
</cp:coreProperties>
</file>