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cai nghiện ma túy tự nguyện, cơ sở cai nghiện ma túy công lập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Cơ sở cai nghiện ma túy tự nguyện, cơ sở cai nghiện ma túy công lập gửi 01 bộ hồ sơ theo quy định tại Khoản 1 Điều 17 Nghị định số 116/2021/NĐ-CP đến Ủy ban nhân dân cấp huyện nơi tổ chức đóng trụ sở. Trường hợp gửi hồ sơ theo phương thức điện tử thì cơ sở cai nghiện ma túy tự nguyện, cơ sở cai nghiện ma túy công lập có trách nhiệm lưu giữ toàn bộ bản gốc của hồ sơ và chịu trách nhiệm trước pháp luật về tính chính xác, trung thực của hồ sơ.
Bước 2: Tiếp nhận hồ sơ
Ủy ban nhân dân huyện tiếp nhận hồ sơ trong giờ làm việc, nếu chưa hợp lệ phải cấp ngay phiếu hướng dẫn cho người hồ sơ.
Bước 3: Tổ chức thẩm định
Chủ tịch Ủy ban nhân dân cấp huyện có trách nhiệm tổ chức thẩm định hồ sơ, thẩm định các điều kiện công bố.
Bước 4: Quyết định công bố / không công bố
Trong thời hạn 10 ngày làm việc, kể từ ngày nhận được hồ sơ đăng ký hợp lệ, Chủ tịch Ủy ban nhân dân cấp huyện tổ chức thẩm định và công bố cơ sở cai nghiện ma túy tự nguyện, cơ sở cai nghiện ma túy công lập đủ điều kiện cung cấp dịch vụ cai nghiện ma túy tự nguyện tại gia đình, cộng đồng. Trường hợp không đủ điều kiện công bố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công bố (công bố lại) đủ điều kiện cung cấp dịch vụ cai nghiện ma túy tự nguyện tại gia đình, cộng đồng của tổ chức, cá nhân đề nghị theo Mẫu số 13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Các tài liệu sau đây đối với cơ sở cai nghiện ma túy công lập: - Bản sao quyết định thành lập; - Tài liệu chứng minh bảo đảm đủ các điều kiện cơ sở vật chất, trang thiết bị cung cấp dịch vụ theo quy định tại Khoản 2 Điều 16 Nghị định số 116/2021/NĐ-CP; - 01 bản chính danh sách nhân viên của cơ sở cai nghiện ma túy/cơ sở cung cấp dịch vụ cai nghiện ma túy tự nguyện theo Mẫu số 03 Phụ lục II Nghị định số 116/2021/NĐ-CP; - 01 bản sao văn bằng, chứng chỉ, phiếu lý lịch tư pháp được cấp không quá 03 tháng tại thời điểm nộp hồ sơ của từng nhân viên; - Bản lý lịch tóm tắt của người đứng đầu hoặc người đại diện theo pháp luật của cơ sở cung cấp dịch vụ theo Mẫu số 04 Phụ lục II Nghị định số 116/2021/NĐ-CP; - Bản dự kiến quy trình cung cấp dịch vụ cai nghiện ma túy tự nguyện tại gia đình, cộng đồng.</w:t>
            </w:r>
          </w:p>
        </w:tc>
        <w:tc>
          <w:p/>
          <w:p>
            <w:pPr>
              <w:spacing w:after="0" w:before="0" w:lineRule="auto" w:line="276"/>
              <w:jc w:val="left"/>
            </w:pPr>
            <w:r>
              <w:rPr>
                <w:rFonts w:ascii="Times New Roman" w:hAnsi="Times New Roman" w:cs="Times New Roman" w:eastAsia="Times New Roman"/>
                <w:b w:val="false"/>
                <w:sz w:val="26"/>
              </w:rPr>
              <w:t>Mau so 04.docx</w:t>
            </w:r>
          </w:p>
          <w:p>
            <w:pPr>
              <w:spacing w:after="0" w:before="0" w:lineRule="auto" w:line="276"/>
              <w:jc w:val="left"/>
            </w:pPr>
            <w:r>
              <w:rPr>
                <w:rFonts w:ascii="Times New Roman" w:hAnsi="Times New Roman" w:cs="Times New Roman" w:eastAsia="Times New Roman"/>
                <w:b w:val="false"/>
                <w:sz w:val="26"/>
              </w:rPr>
              <w:t>Mau so 14.docx</w:t>
            </w:r>
          </w:p>
          <w:p>
            <w:pPr>
              <w:spacing w:after="0" w:before="0" w:lineRule="auto" w:line="276"/>
              <w:jc w:val="left"/>
            </w:pPr>
            <w:r>
              <w:rPr>
                <w:rFonts w:ascii="Times New Roman" w:hAnsi="Times New Roman" w:cs="Times New Roman" w:eastAsia="Times New Roman"/>
                <w:b w:val="false"/>
                <w:sz w:val="26"/>
              </w:rPr>
              <w:t>Mau so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Giấy phép hoạt động cai nghiện ma túy tự nguyện đối với cơ sở cai nghiện ma túy tự nguyện.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 công bố (công bố lại) cơ sở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được cấp Giấy phép hoạt động cai nghiện ma túy tự nguyện đối với Cơ sở cai nghiện ma túy tự nguyện.
- Đủ điều kiện quy định tại Điều 16 Nghị định số 116/2021/NĐ-CP đối với cơ sở cai nghiện ma túy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2025-11-18T02:02:27Z</dcterms:created>
  <dc:creator>Apache POI</dc:creator>
</cp:coreProperties>
</file>