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2.001921.000.00.00.H18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1277/QĐ-UBND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Chấp thuận vị trí, quy mô, kích thước, phương án tổ chức thi công biển quảng cáo, biển thông tin cổ động, tuyên truyền chính trị; chấp thuận xây dựng, lắp đặt công trình hạ tầng, công trình hạ tầng kỹ thuật sử dụng chung trong phạm vi bảo vệ kết cấu hạ tầng đường bộ; chấp thuận gia cường công trình đường bộ khi cần thiết để cho phép xe quá khổ giới hạn, xe quá tải trọng, xe bánh xích lưu hành trên đường bộ</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Tổ chức, cá nhân nộp hồ sơ đến cơ quan có thẩm quyền:
- Đối với quốc lộ quy định tại khoản 3 Điều 8 Luật Đường bộ, trừ trường hợp quy định tại khoản 2 Điều 17 của Nghị định số 165/2024/NĐ-CP và thuộc thẩm quyền của Sở Xây dựng:
+ Cục Đường bộ Việt Nam thực hiện đối với đường bộ cao tốc, hầm đường bộ, công trình hạ tầng đi qua địa bàn hai tỉnh trở lên, công trình hạ tầng lắp đặt vào cầu phải bổ sung kết cấu gia cố, khi cần đào, khoan, cắt, xẻ quốc lộ cấp III trở lên, công trình
hạ tầng theo đề nghị của cơ quan quân sự, cơ quan công an, trừ trường hợp chấp thuận xây dựng, gia cường đồng thời với cấp giấy phép thi công công trình trênđường bộ đang khai thác;
+ Khu Quản lý đường bộ thực hiện đối với các trường hợp còn lại thuộc phạm vi quản lý.
- Sở Xây dựng thực hiện đối với các trường hợp: quốc lộ quy định tại khoản 4 Điều 8 Luật Đường bộ và quy định tại khoản 1 Điều 4, khoản 1 Điều 5, khoản 1 Điều 6 của Nghị định số 165/2024/NĐ-CP; đường bộ tại đô thị, đường khác thuộc phạm vi
được giao quản lý.
- Ủy ban nhân dân cấp xã thực hiện đối với đường thuộc phạm vi quản lý, trừ trường hợp thuộc thẩm quyền của Sở Xây dựng.</w:t>
      </w:r>
    </w:p>
    <w:p>
      <w:pPr>
        <w:spacing w:after="0" w:before="0" w:lineRule="auto" w:line="276"/>
        <w:jc w:val="both"/>
      </w:pPr>
      <w:r>
        <w:rPr>
          <w:rFonts w:ascii="Times New Roman" w:hAnsi="Times New Roman" w:cs="Times New Roman" w:eastAsia="Times New Roman"/>
          <w:b w:val="false"/>
          <w:sz w:val="26"/>
        </w:rPr>
        <w:t>b) Giải quyết TTHC:
Cơ quan có thẩm quyền giải quyết thủ tục hành chính thực hiện tiếp nhận, kiểm tra hồ sơ và xử lý như sau:
- Đối với trường hợp nộp trực tiếp, sau khi kiểm tra thành phần hồ sơ, nếu đúng quy định thì tiếp nhận hồ sơ và viết phiếu hẹn trả kết quả; hướng dẫn tổ chức, cá nhân hoàn thiện hồ sơ đối với trường hợp không đủ thành phần hồ sơ;
- Đối với trường hợp nộp gián tiếp, trong phạm vi 02 ngày làm việc kể từ ngày nhận được hồ sơ, kiểm tra thành phần hồ sơ, nếu không đủ thành phần hồ sơ có văn bản thông báo đến tổ chức, cá nhân để bổ sung, hoàn thiện;
- Trong thời hạn 07 ngày làm việc kể từ khi nhận đủ hồ sơ theo quy định, cơ quan có thẩm quyền giải quyết thủ tục hành chính tiến hành thẩm định hồ sơ, nếu đủ điều kiện thì có văn bản chấp thuận vị trí, quy mô, kích thước, phương án tổ chức giao
thông biển quảng cáo, biển thông tin cổ động, tuyên truyền chính trị; chấp thuận xây dựng, lắp đặt công trình hạ tầng, công trình hạ tầng kỹ thuật sử dụng chung trong phạm vi bảo vệ kết cấu hạ tầng đường bộ đang khai thác; chấp thuận xây dựng, gia cường đồng thời với cấp giấy phép thi công công trình trên đường bộ đang khai thác.
Trường hợp không chấp thuận thì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7 ngày làm việc kể từ khi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7 ngày làm việc kể từ khi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7 ngày làm việc kể từ khi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Hồ sơ chấp thuận vị trí, quy mô, kích thước biển quảng cáo, biển thông tin cổ động, tuyên truyền chính trị, xây dựng, lắp đặt công trình hạ tầng, công trình hạ tầng kỹ thuật sử dụng chung trong phạm vi bảo vệ kết cấu hạ tầng đường bộ,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Thuyết minh thiết kế, vị trí xây dựng, lắp đặt biển quảng cáo, biển thông tin cổ động, tuyên truyền chính trị, công trình hạ tầng và công trình hạ tầng kỹ thuật sử dụng chung trong phạm vi bảo vệ kết cấu hạ tầng đường bộ. Đối với công trình lắp đặt vào cầu, hầm, công trình, hạng mục công trình đường bộ thuộc kết cấu chịu lực, phải có kết quả tính toán bảo đảm khả năng chịu lực của kết cấu đối với tải trọng, tác động của gió khi lắp đặt các công trình này vào công trình đường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các bản vẽ thiết kế, bao gồm bản vẽ bố trí chung, các bản vẽ mặt cắt đứng, mặt cắt ngang và các bản vẽ thiết kế chi tiết thể hiện cụ thể: quy mô, kích thước, diện tích, cấu tạo chi tiết của công trình đề nghị chấp thuận; vị trí công trình đề nghị trên đoạn đường; khoảng cách từ mép ngoài công trình đề nghị đến mép ngoài mặt đường, tim đường, chiều sâu công trình đến mặt đường và các khoảng cách khác đến các hạng mục công trình cầu, cống, hầm có liên quan đến công trình đề nghị. Đối với biển thông tin cổ động, tuyên truyền chính trị, công trình hạ tầng và công trình hạ tầng kỹ thuật sử dụng chung xây dựng, lắp đặt trong phạm vi dải phân cách giữa của đường bộ, phải có thông tin về khoảng cách từ biển thông tin cổ động, tuyên truyền chính trị và các công trình đến: bề mặt dải phân cách giữa, mép dải phân cách giữa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các bản vẽ thiết kế kết cấu và biện pháp thi công hoàn trả công trình đường bộ bị ảnh 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đề nghị (bản chính) theo quy định</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biển quảng cáo được xây dựng, lắp đặt trong hành lang an toàn đường bộ thì phải có bản chính hoặc bản sao (có chứng thực) phương án thi công để bảo đảm an toàn giao thông, an toàn cho công trình đường bộ và công trình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Đối với việc thi công xây dựng đường dây tải điện, dây dẫn điện điện áp từ 35 kV trở xuống, đường dây thông tin, viễn thông, gia cường công trình đường bộ (khi cần thiết để cho phép xe quá khổ giới hạn, xe quá tải trọng, xe bánh xích lưu hành trên đường bộ), trừ các trường hợp không phải cấp giấy phép thi công theo quy định tại khoản 3 Điều 32 Luật Đường bộ, thành phần hồ sơ đề nghị chấp thuận xây dựng, gia cường được thực hiện đồng thời với hồ sơ cấp giấy phép thi công công trình trên đường bộ đang khai thác.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(bản chính) chấp thuận đồng thời với cấp giấy phép thi công công trình trên đường bộ đang khai thác theo quy định</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Biện pháp thi công, phương án tổ chức giao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hoặc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vị trí, quy mô, kích thước biển quảng cáo, biển thông tin cổ động, tuyên truyền chính trị, Văn bản chấp thuận xây dựng, lắp đặt công trình hạ tầng, công trình hạ tầng kỹ thuật sử dụng chung trong phạm vi bảo vệ kết cấu hạ tầng đường bộ, Văn bản chấp thuận xây dựng công trình hạ tầng trong phạm vi bảo vệ kết cấu hạ tầng đường bộ, gia cường công trình đường bộ đồng thời với cấp giấy phép thi công công trình trên đường bộ đang khai thác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165/2024/NĐ-CP</w:t>
            </w:r>
          </w:p>
        </w:tc>
        <w:tc>
          <w:p/>
          <w:p>
            <w:pPr>
              <w:spacing w:after="0" w:before="0" w:lineRule="auto" w:line="276"/>
              <w:jc w:val="left"/>
            </w:pPr>
            <w:r>
              <w:rPr>
                <w:rFonts w:ascii="Times New Roman" w:hAnsi="Times New Roman" w:cs="Times New Roman" w:eastAsia="Times New Roman"/>
                <w:b w:val="false"/>
                <w:sz w:val="26"/>
              </w:rPr>
              <w:t>Quy định chi tiết, hướng dẫn thi hành một số điều của Luật Đường bộ và Điều 77 Luật Trật tự, an toàn giao thông đường bộ.</w:t>
            </w:r>
          </w:p>
        </w:tc>
        <w:tc>
          <w:p/>
          <w:p>
            <w:pPr>
              <w:spacing w:after="0" w:before="0" w:lineRule="auto" w:line="276"/>
              <w:jc w:val="left"/>
            </w:pPr>
            <w:r>
              <w:rPr>
                <w:rFonts w:ascii="Times New Roman" w:hAnsi="Times New Roman" w:cs="Times New Roman" w:eastAsia="Times New Roman"/>
                <w:b w:val="false"/>
                <w:sz w:val="26"/>
              </w:rPr>
              <w:t>26-12-2024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7/2025/QĐ-UBND</w:t>
            </w:r>
          </w:p>
        </w:tc>
        <w:tc>
          <w:p/>
          <w:p>
            <w:pPr>
              <w:spacing w:after="0" w:before="0" w:lineRule="auto" w:line="276"/>
              <w:jc w:val="left"/>
            </w:pPr>
            <w:r>
              <w:rPr>
                <w:rFonts w:ascii="Times New Roman" w:hAnsi="Times New Roman" w:cs="Times New Roman" w:eastAsia="Times New Roman"/>
                <w:b w:val="false"/>
                <w:sz w:val="26"/>
              </w:rPr>
              <w:t>Quyết định số 7/2025/QĐ-UBND ngày 28/02/2025 của UBND tỉnh Điện Biên Quy định chức năng, nhiệm vụ, quyền hạn và cơ cấu tổ chức của Sở Xây dựng tỉnh Điện Biên</w:t>
            </w:r>
          </w:p>
        </w:tc>
        <w:tc>
          <w:p/>
          <w:p>
            <w:pPr>
              <w:spacing w:after="0" w:before="0" w:lineRule="auto" w:line="276"/>
              <w:jc w:val="left"/>
            </w:pPr>
            <w:r>
              <w:rPr>
                <w:rFonts w:ascii="Times New Roman" w:hAnsi="Times New Roman" w:cs="Times New Roman" w:eastAsia="Times New Roman"/>
                <w:b w:val="false"/>
                <w:sz w:val="26"/>
              </w:rPr>
              <w:t>28-02-2025</w:t>
            </w:r>
          </w:p>
        </w:tc>
        <w:tc>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Đáp ứng điều kiện quy định tại Điều 13, Điều 14, Điều 15 và Điều 16 Nghị định số 165/2024/NĐ-CP ngày 26/12/2024 của Chính phủ quy định chi tiết, hướng dẫn thi hành một số điều của Luật Đường bộ và Điều 77 Luật Trật tự, an toàn giao thông đường bộ</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2025-11-18T00:54:36Z</dcterms:created>
  <dc:creator>Apache POI</dc:creator>
</cp:coreProperties>
</file>