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2.000575.000.00.00.H18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hộ kinh doanh, Cấp đổi sang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đăng ký trực tiếp:
- Trường hợp Giấy chứng nhận đăng ký hộ kinh doanh bị mất, cháy, rách, nát hoặc bị tiêu hủy dưới hình thức khác, hộ kinh doanh có thể gửi văn bản đề nghị cấp lại Giấy chứng nhận đăng ký hộ kinh doanh đến Trung tâm Phục vụ hành chính công cấp xã nơi đặt trụ sở hộ kinh doanh. Cơ quan đăng ký kinh doanh cấp xã xem xét cấp lại Giấy chứng nhận đăng ký hộ kinh doanh trong thời hạn 03 ngày làm việc kể từ ngày nhận được văn bản đề nghị.
- Trường hợp hộ kinh doanh được cấp Giấy chứng nhận đăng ký hộ kinh doanh mới thì Giấy chứng nhận đăng ký hộ kinh doanh của các lần trước đó không còn hiệu lực.</w:t>
      </w:r>
    </w:p>
    <w:p>
      <w:pPr>
        <w:spacing w:after="0" w:before="0" w:lineRule="auto" w:line="276"/>
        <w:jc w:val="both"/>
      </w:pPr>
      <w:r>
        <w:rPr>
          <w:rFonts w:ascii="Times New Roman" w:hAnsi="Times New Roman" w:cs="Times New Roman" w:eastAsia="Times New Roman"/>
          <w:b w:val="false"/>
          <w:sz w:val="26"/>
        </w:rPr>
        <w:t>* Trường hợp đăng ký qua mạng điện tử sử dụng chữ ký số:
- Người nộp hồ sơ đăng ký hộ kinh doanh kê khai thông tin, tải văn bản điện tử, sử dụng chữ ký số để ký xác thực hồ sơ đăng ký hộ kinh doanh theo quy trình trên hệ thống thông tin về đăng ký hộ kinh doanh.
- UBND cấp xã trả giấy biên nhận hồ sơ và kết quả giải quyết thủ tục đăng ký hộ kinh doanh cho người nộp hồ sơ qua mạng thông tin điện tử theo quy trình trên hệ thống thông tin về đăng ký hộ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đồng/lần </w:t>
            </w:r>
          </w:p>
        </w:tc>
        <w:tc>
          <w:p/>
          <w:p>
            <w:pPr>
              <w:spacing w:after="0" w:before="0" w:lineRule="auto" w:line="276"/>
              <w:jc w:val="left"/>
            </w:pPr>
            <w:r>
              <w:rPr>
                <w:rFonts w:ascii="Times New Roman" w:hAnsi="Times New Roman" w:cs="Times New Roman" w:eastAsia="Times New Roman"/>
                <w:b w:val="false"/>
                <w:sz w:val="26"/>
              </w:rPr>
              <w:t>Trường hợp cấp lại do bị mất, cháy, rách, nát hoặc bị tiêu hủy dưới hình thức khác: trong thời hạn 01 (một) ngày làm việc kể từ ngày nhận được Giấy đề nghị.</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đồng/lần Đồng</w:t>
            </w:r>
          </w:p>
        </w:tc>
        <w:tc>
          <w:p/>
          <w:p>
            <w:pPr>
              <w:spacing w:after="0" w:before="0" w:lineRule="auto" w:line="276"/>
              <w:jc w:val="left"/>
            </w:pPr>
            <w:r>
              <w:rPr>
                <w:rFonts w:ascii="Times New Roman" w:hAnsi="Times New Roman" w:cs="Times New Roman" w:eastAsia="Times New Roman"/>
                <w:b w:val="false"/>
                <w:sz w:val="26"/>
              </w:rPr>
              <w:t>- Trường hợp cấp đổi Giấy chứng nhận Đăng ký hộ kinh doanh: trong thời hạn 03 (ba) ngày làm việc kể từ ngày nhận được Giấy đề nghị.</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Lệ phí : Miễn lệ phí nếu sử dụng dịch vụ công trực tuyến toàn trình. Đồng</w:t>
            </w:r>
          </w:p>
        </w:tc>
        <w:tc>
          <w:p/>
          <w:p>
            <w:pPr>
              <w:spacing w:after="0" w:before="0" w:lineRule="auto" w:line="276"/>
              <w:jc w:val="left"/>
            </w:pPr>
            <w:r>
              <w:rPr>
                <w:rFonts w:ascii="Times New Roman" w:hAnsi="Times New Roman" w:cs="Times New Roman" w:eastAsia="Times New Roman"/>
                <w:b w:val="false"/>
                <w:sz w:val="26"/>
              </w:rPr>
              <w:t>- Trường hợp cấp lại do bị mất, cháy, rách, nát hoặc bị tiêu hủy dưới hình thức khác: trong thời hạn 01 (một) ngày làm việc kể từ ngày nhận được Giấy đề nghị.</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tc>
        <w:tc>
          <w:p/>
          <w:p>
            <w:pPr>
              <w:spacing w:after="0" w:before="0" w:lineRule="auto" w:line="276"/>
              <w:jc w:val="left"/>
            </w:pPr>
            <w:r>
              <w:rPr>
                <w:rFonts w:ascii="Times New Roman" w:hAnsi="Times New Roman" w:cs="Times New Roman" w:eastAsia="Times New Roman"/>
                <w:b w:val="false"/>
                <w:sz w:val="26"/>
              </w:rPr>
              <w:t>- Trường hợp cấp đổi Giấy chứng nhận Đăng ký hộ kinh doanh: trong thời hạn 03 (ba) ngày làm việc kể từ ngày nhận được Giấy đề nghị.</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đồng/lần </w:t>
            </w:r>
          </w:p>
        </w:tc>
        <w:tc>
          <w:p/>
          <w:p>
            <w:pPr>
              <w:spacing w:after="0" w:before="0" w:lineRule="auto" w:line="276"/>
              <w:jc w:val="left"/>
            </w:pPr>
            <w:r>
              <w:rPr>
                <w:rFonts w:ascii="Times New Roman" w:hAnsi="Times New Roman" w:cs="Times New Roman" w:eastAsia="Times New Roman"/>
                <w:b w:val="false"/>
                <w:sz w:val="26"/>
              </w:rPr>
              <w:t>Trường hợp cấp lại do bị mất, cháy, rách, nát hoặc bị tiêu hủy dưới hình thức khác: trong thời hạn 01 (một) ngày làm việc kể từ ngày nhận được Giấy đề nghị.</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đồng/lần Đồng</w:t>
            </w:r>
          </w:p>
        </w:tc>
        <w:tc>
          <w:p/>
          <w:p>
            <w:pPr>
              <w:spacing w:after="0" w:before="0" w:lineRule="auto" w:line="276"/>
              <w:jc w:val="left"/>
            </w:pPr>
            <w:r>
              <w:rPr>
                <w:rFonts w:ascii="Times New Roman" w:hAnsi="Times New Roman" w:cs="Times New Roman" w:eastAsia="Times New Roman"/>
                <w:b w:val="false"/>
                <w:sz w:val="26"/>
              </w:rPr>
              <w:t>- Trường hợp cấp đổi Giấy chứng nhận Đăng ký hộ kinh doanh: trong thời hạn 03 (ba) ngày làm việc kể từ ngày nhận được Giấy đề nghị.</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(ii) Trường hợp thay đổi chủ hộ kinh doanh do các thành viên hộ gia đình đăng ký hộ kinh doanh ủy quyền cho một trong các thành viên còn lại làm chủ hộ kinh doanh thì Hồ sơ gồm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(iii) Trường hợp hộ kinh doanh do thành viên hộ gia đình đăng ký thành lập thay đổi chủ hộ do chủ hộ chết hoặc bị Tòa án tuyên bố đã chết, mất tích, bị hạn chế hoặc mất năng lực hành vi dân sự, có khó khăn trong nhận thức, làm chủ hành vi,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(iv) Trường hợp hộ kinh doanh có hai thành viên mà thành viên là chủ hộ kinh doanh chết hoặc bị Tòa án tuyên bố đã chết, mất tích, bị hạn chế hoặc mất năng lực hành vi dân sự, có khó khăn trong nhận thức, làm chủ hành vi thì thành viên còn lại là chủ hộ kinh doanh,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(v) Trường hợp thay đổi thành viên hộ gia đình đăng ký hộ kinh doanh, hộ kinh doanh gửi hồ sơ đăng ký thay đổi đến Cơ quan đăng ký kinh doanh cấp xã.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thực hiện thủ tục đăng ký tạm ngừng kinh doanh, tiếp tục kinh doanh trước thời hạn đã đăng ký,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(iii) Biên bản họp nhóm cá nhân tham gia hộ kinh doanh về việc đăng ký tạm ngừng kinh doanh hoặc tiếp tục kinh doanh trước thời hạn đã đăng ký của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Giấy đề nghị đăng ký tạm ngừng kinh doanh/tiếp tục kinh doanh trước thời hạn đã đăng ký của hộ kinh doanh</w:t>
            </w:r>
          </w:p>
        </w:tc>
        <w:tc>
          <w:p/>
          <w:p>
            <w:pPr>
              <w:spacing w:after="0" w:before="0" w:lineRule="auto" w:line="276"/>
              <w:jc w:val="left"/>
            </w:pPr>
            <w:r>
              <w:rPr>
                <w:rFonts w:ascii="Times New Roman" w:hAnsi="Times New Roman" w:cs="Times New Roman" w:eastAsia="Times New Roman"/>
                <w:b w:val="false"/>
                <w:sz w:val="26"/>
              </w:rPr>
              <w:t>MAUSO31.DOC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Biên bản họp nhóm cá nhân tham gia hộ kinh doanh về việc đăng ký tạm ngừng kinh doanh hoặc tiếp tục kinh doanh trước thời hạn đã đăng ký của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Giấy đề nghị đăng ký tạm ngừng kinh doanh/tiếp tục kinh doanh trước thời hạn đã đăng ký của hộ kinh doanh</w:t>
            </w:r>
          </w:p>
        </w:tc>
        <w:tc>
          <w:p/>
          <w:p>
            <w:pPr>
              <w:spacing w:after="0" w:before="0" w:lineRule="auto" w:line="276"/>
              <w:jc w:val="left"/>
            </w:pPr>
            <w:r>
              <w:rPr>
                <w:rFonts w:ascii="Times New Roman" w:hAnsi="Times New Roman" w:cs="Times New Roman" w:eastAsia="Times New Roman"/>
                <w:b w:val="false"/>
                <w:sz w:val="26"/>
              </w:rPr>
              <w:t>MAUSO31.DOC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Cơ quan thuế sử dụng mã định danh cá nhân thay cho mã số thuế theo quy định của pháp luật về thuế, hộ kinh doanh được cấp Giấy chứng nhận đăng ký hộ kinh doanh theo quy định tại Nghị định số 168/2025/NĐ-CP, trong đó ghi nhận mã số mới do Hệ thống ứng dụng đăng ký thuế truyền sang khi hộ kinh doanh thực hiện các thủ tục: + Trường hợp hộ kinh doanh thực hiện thủ tục đăng ký thay đổi nội dung đăng ký hộ kinh doanh, thành phần hồ sơ gồm: (i) Trường hợp nội dung đăng ký thay đổi về: tên hộ kinh doanh, địa chỉ trụ sở, vốn kinh doanh, ngành, nghề kinh doanh và nội dung đăng ký thuế của hộ kinh doanh, trừ phương pháp tính thuế thì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 do chủ hộ kinh doanh ký;</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nhóm cá nhân tham gia hộ kinh doanh về việc đăng ký thay đổi nội dung đăng ký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đã được cấp giấy chứng nhận đăng ký kinh doanh hoặc giấy chứng nhận đăng ký hộ kinh doanh trước ngày Nghị định số 168/2025/NĐ-CP có hiệu lực thi hành. Hộ kinh doanh được cấp Giấy chứng nhận đăng ký hộ kinh doanh theo quy định tại Nghị định số 168/2025/NĐ-CP trong trường hợp sau đây: + Trường hợp hộ kinh doanh thực hiện thủ tục đăng ký thay đổi nội dung đăng ký hộ kinh doanh, thành phần hồ sơ gồm: (i) Trường hợp nội dung đăng ký thay đổi về: tên hộ kinh doanh, địa chỉ trụ sở, vốn kinh doanh, ngành, nghề kinh doanh và nội dung đăng ký thuế của hộ kinh doanh, trừ phương pháp tính thuế thì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hộ kinh doanh do chủ hộ kinh doanh ký;</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nhóm cá nhân tham gia hộ kinh doanh về việc đăng ký thay đổi nội dung đăng ký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đã được cấp bản giấy Giấy chứng nhận đăng ký hộ kinh doanh có nhu cầu được cấp lại Giấy này do bị mất, cháy, rách, nát hoặc bị tiêu hủy dưới hình thức khác,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cấp lại Giấy chứng nhận đăng ký hộ kinh doanh</w:t>
            </w:r>
          </w:p>
        </w:tc>
        <w:tc>
          <w:p/>
          <w:p>
            <w:pPr>
              <w:spacing w:after="0" w:before="0" w:lineRule="auto" w:line="276"/>
              <w:jc w:val="left"/>
            </w:pPr>
            <w:r>
              <w:rPr>
                <w:rFonts w:ascii="Times New Roman" w:hAnsi="Times New Roman" w:cs="Times New Roman" w:eastAsia="Times New Roman"/>
                <w:b w:val="false"/>
                <w:sz w:val="26"/>
              </w:rPr>
              <w:t>mauso5hkdGiynghcpliGiychngnhnngkhkinhdoanh.docx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mua bán, tặng cho, thừa kế hộ kinh doanh được thực hiện trước ngày Nghị định số 168/2025/NĐ-CP có hiệu lực thi hành, hộ kinh doanh gửi hồ sơ đăng ký thay đổi chủ hộ kinh doanh đến Cơ quan đăng ký kinh doanh cấp xã, thành phần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Hợp đồng mua bán hoặc các giấy tờ chứng minh hoàn tất việc mua bán trong trường hợp bán hộ kinh doanh; hợp đồng tặng cho đối với trường hợp tặng cho hộ kinh doanh; bản sao văn bản xác nhận quyền thừa kế hợp pháp của người thừa kế trong trường hợp thay đổi chủ hộ kinh doanh do thừa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hộ gia đình cho một thành viên làm chủ hộ kinh doanh đối với trường hợp hộ kinh doanh do các thành viên hộ gia đình đăng ký thành lập.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Thông báo thay đổi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hộ kinh doanh được cấp lại cho hộ kinh doanh., Cơ quan đăng ký kinh doanh cấp xã cập nhật thông tin thay đổi của hộ kinh doanh trong Cơ sở dữ liệu về đăng ký hộ kinh doanh,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01/2021/NĐ-CP</w:t>
            </w:r>
          </w:p>
        </w:tc>
        <w:tc>
          <w:p/>
          <w:p>
            <w:pPr>
              <w:spacing w:after="0" w:before="0" w:lineRule="auto" w:line="276"/>
              <w:jc w:val="left"/>
            </w:pPr>
            <w:r>
              <w:rPr>
                <w:rFonts w:ascii="Times New Roman" w:hAnsi="Times New Roman" w:cs="Times New Roman" w:eastAsia="Times New Roman"/>
                <w:b w:val="false"/>
                <w:sz w:val="26"/>
              </w:rPr>
              <w:t>Nghị định số 01/2021/NĐ-CP của Chính phủ: Về đăng ký doanh nghiệp</w:t>
            </w:r>
          </w:p>
        </w:tc>
        <w:tc>
          <w:p/>
          <w:p>
            <w:pPr>
              <w:spacing w:after="0" w:before="0" w:lineRule="auto" w:line="276"/>
              <w:jc w:val="left"/>
            </w:pPr>
            <w:r>
              <w:rPr>
                <w:rFonts w:ascii="Times New Roman" w:hAnsi="Times New Roman" w:cs="Times New Roman" w:eastAsia="Times New Roman"/>
                <w:b w:val="false"/>
                <w:sz w:val="26"/>
              </w:rPr>
              <w:t>04-01-2021</w:t>
            </w:r>
          </w:p>
        </w:tc>
        <w:tc>
          <w:p/>
        </w:tc>
      </w:tr>
      <w:tr>
        <w:tc>
          <w:p/>
          <w:p>
            <w:pPr>
              <w:spacing w:after="0" w:before="0" w:lineRule="auto" w:line="276"/>
              <w:jc w:val="left"/>
            </w:pPr>
            <w:r>
              <w:rPr>
                <w:rFonts w:ascii="Times New Roman" w:hAnsi="Times New Roman" w:cs="Times New Roman" w:eastAsia="Times New Roman"/>
                <w:b w:val="false"/>
                <w:sz w:val="26"/>
              </w:rPr>
              <w:t>01/2021/TT-BKHĐT</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16-03-2021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02/2023/TT-BKHĐT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01/2021/TT-BKHĐT ngày 16 tháng 3 năm 2021 của Bộ trưởng Bộ Kế hoạch và Đầu tư hướng dẫn về đăng ký doanh nghiệp</w:t>
            </w:r>
          </w:p>
        </w:tc>
        <w:tc>
          <w:p/>
          <w:p>
            <w:pPr>
              <w:spacing w:after="0" w:before="0" w:lineRule="auto" w:line="276"/>
              <w:jc w:val="left"/>
            </w:pPr>
            <w:r>
              <w:rPr>
                <w:rFonts w:ascii="Times New Roman" w:hAnsi="Times New Roman" w:cs="Times New Roman" w:eastAsia="Times New Roman"/>
                <w:b w:val="false"/>
                <w:sz w:val="26"/>
              </w:rPr>
              <w:t>18-04-2023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hồ sơ đăng ký hộ kinh doanh hợp lệ.
- Hộ kinh doanh phải nộp lệ phí theo quy định của pháp luật.
*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lại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2025-11-18T02:25:42Z</dcterms:created>
  <dc:creator>Apache POI</dc:creator>
</cp:coreProperties>
</file>