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cấp lại do hết thời hạn hiệu lực:
Thương nhân phải nộp hồ sơ đề nghị cấp lại giấy phép trước thời hạn hết hiệu lực của giấy phép 30 ngày. Hồ sơ, thẩm quyền, thủ tục cấp lại áp dụng như quy định đối với trường hợp cấp mới.</w:t>
      </w:r>
    </w:p>
    <w:p>
      <w:pPr>
        <w:spacing w:after="0" w:before="0" w:lineRule="auto" w:line="276"/>
        <w:jc w:val="both"/>
      </w:pPr>
      <w:r>
        <w:rPr>
          <w:rFonts w:ascii="Times New Roman" w:hAnsi="Times New Roman" w:cs="Times New Roman" w:eastAsia="Times New Roman"/>
          <w:b w:val="false"/>
          <w:sz w:val="26"/>
        </w:rPr>
        <w:t>Trường hợp cấp lại giấy phép do bị mất hoặc bị hỏng:
+ Thương nhân bán lẻ rượu nộp 01 bộ hồ sơ đề nghị cấp lại Giấy phép bán lẻ rượu trực tiếp hoặc qua đường bưu điện hoặc trực tuyến (nếu đủ điều kiện áp dụng) cho Trung tâm Phục vụ hành chính công cấp xã. 
+ Trong thời hạn 07 ngày làm việc kể từ ngày nhận đủ hồ sơ hợp lệ, UBND cấp xã xem xét và cấp lại giấy phép theo Mẫu số 07 ban hành kèm theo Nghị định số 105/2017/NĐ-CP. Trường hợp từ chối cấp phải trả lời bằng văn bản và nêu rõ lý do.
+ Trường hợp chưa đủ hồ sơ hợp lệ, trong vòng 03 ngày làm việc kể từ ngày tiếp nhận hồ sơ, UBND cấp xã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Tại khu vực  thành phố, thị xã trực thuộc tỉnh 1.200.000 đồng /điểm kinh doanh/lần thẩm định/hồ sơ - Tại các khu vực khác 600 đồng/điểm kinh doanh/ 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Tại khu vực  thành phố, thị xã trực thuộc tỉnh 1.200.000 đồng /điểm kinh doanh/lần thẩm định/hồ sơ - Tại các khu vực khác 600 đồng/điểm kinh doanh/ 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Tại khu vực  thành phố, thị xã trực thuộc tỉnh 1.200.000 đồng /điểm kinh doanh/lần thẩm định/hồ sơ - Tại các khu vực khác 600 đồng/điểm kinh doanh/ 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giấy phép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được thực hiện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lại do mất,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2025-11-18T01:36:27Z</dcterms:created>
  <dc:creator>Apache POI</dc:creator>
</cp:coreProperties>
</file>