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2.000181.000.00.00.H18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bán lẻ sản phẩm thuốc lá gửi 01 bộ hồ sơ về Bộ phận tiếp nhận và trả kết quả thuộc Văn phòng HĐND- UBND cấp  huyện.</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hợp lệ, Phòng Công Thương xem xét và cấp giấy phép bán lẻ sản phẩm thuốc lá. Trường hợp thương nhân không đáp ứng được điều kiện theo quy định, Phòng Công Thương sẽ có văn bản trả lời từ chối cấp phép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07 ngày làm việc kể từ ngày tiếp nhận hồ sơ của thương nhân, Phòng Công Thương có văn bản yêu cầu thương nhân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br/>
              <w:t>File đính kèm: TT_168_2016_KDcoDK_xangdau_ruou_thuocla.pdf</w:t>
            </w:r>
          </w:p>
          <w:p>
            <w:pPr>
              <w:spacing w:after="0" w:before="0" w:lineRule="auto" w:line="276"/>
              <w:jc w:val="left"/>
            </w:pPr>
            <w:r>
              <w:rPr>
                <w:rFonts w:ascii="Times New Roman" w:hAnsi="Times New Roman" w:cs="Times New Roman" w:eastAsia="Times New Roman"/>
                <w:b w:val="false"/>
                <w:sz w:val="26"/>
              </w:rPr>
              <w:t xml:space="preserve">Lệ phí : -Tại khu vực  thành phố, thị xã trực thuộc tỉnh 1.200.000 đồng /điểm kinh doanh/lần thẩm định/hồ sơ -Tại các khu vực khác 600 đồng/điểm kinh doanh/ lần thẩm định </w:t>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đủ hồ sơ hợp lệ, Phòng Công Thương xem xét và cấp giấy phép bán lẻ sản phẩm thuốc lá. Trường hợp thương nhân không đáp ứng được điều kiện theo quy định, Phòng Công Thương sẽ có văn bản trả lời từ chối cấp phép và nêu rõ lý do; 
- Trường hợp chưa đủ hồ sơ hợp lệ, trong vòng 07 ngày làm việc kể từ ngày tiếp nhận hồ sơ của thương nhân, Phòng Công Thương có văn bản yêu cầu thương nhân bổ sung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r>
          </w:p>
          <w:p>
            <w:pPr>
              <w:spacing w:after="0" w:before="0" w:lineRule="auto" w:line="276"/>
              <w:jc w:val="left"/>
            </w:pPr>
            <w:r>
              <w:rPr>
                <w:rFonts w:ascii="Times New Roman" w:hAnsi="Times New Roman" w:cs="Times New Roman" w:eastAsia="Times New Roman"/>
                <w:b w:val="false"/>
                <w:sz w:val="26"/>
              </w:rPr>
              <w:t xml:space="preserve">Lệ phí : -Tại khu vực  thành phố, thị xã trực thuộc tỉnh 1.200.000 đồng /điểm kinh doanh/lần thẩm định/hồ sơ -Tại các khu vực khác 600 đồng/điểm kinh doanh/ lần thẩm định </w:t>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đủ hồ sơ hợp lệ, Phòng Công Thương xem xét và cấp giấy phép bán lẻ sản phẩm thuốc lá. Trường hợp thương nhân không đáp ứng được điều kiện theo quy định, Phòng Công Thương sẽ có văn bản trả lời từ chối cấp phép và nêu rõ lý do; 
- Trường hợp chưa đủ hồ sơ hợp lệ, trong vòng 07 ngày làm việc kể từ ngày tiếp nhận hồ sơ của thương nhân, Phòng Công Thương có văn bản yêu cầu thương nhân bổ sung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bán lẻ sản phẩm thuốc lá.</w:t>
            </w:r>
          </w:p>
        </w:tc>
        <w:tc>
          <w:p/>
          <w:p>
            <w:pPr>
              <w:spacing w:after="0" w:before="0" w:lineRule="auto" w:line="276"/>
              <w:jc w:val="left"/>
            </w:pPr>
            <w:r>
              <w:rPr>
                <w:rFonts w:ascii="Times New Roman" w:hAnsi="Times New Roman" w:cs="Times New Roman" w:eastAsia="Times New Roman"/>
                <w:b w:val="false"/>
                <w:sz w:val="26"/>
              </w:rPr>
              <w:t>ThuocLaBanLeDOn.docx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chứng nhận đăng ký kinh doanh và Giấy chứng nhận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văn bản giới thiệu của các thương nhân phân phối hoặc thương nhân bán buôn sản phẩm thuốc lá ghi rõ địa bàn dự kiến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02 bộ, trong đó 01 bộ gửi cơ quan có thẩm quyền cấp phép, 01 bộ lưu tại doanh nghiệp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09/2012/QH13</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Thương nhân được thành lập theo quy định của pháp luật;
b) Địa điểm kinh doanh không vi phạm quy định về địa điểm không được bán thuốc lá theo quy định tại Khoản 2 Điều 25 (Bán thuốc lá) Luật Phòng, chống tác hại của thuốc lá năm 2012 ;
c) Có văn bản giới thiệu của các thương nhân phân phối hoặc thương nhân bán buôn sản phẩm thuốc lá ghi rõ địa bàn dự kiến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2025-11-18T01:36:00Z</dcterms:created>
  <dc:creator>Apache POI</dc:creator>
</cp:coreProperties>
</file>